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9A77F" w14:textId="77777777" w:rsidR="00121B75" w:rsidRDefault="00121B75"/>
    <w:p w14:paraId="485E6805" w14:textId="77777777" w:rsidR="00121B75" w:rsidRDefault="00121B75" w:rsidP="00121B75"/>
    <w:p w14:paraId="68C95DC2" w14:textId="77777777" w:rsidR="00121B75" w:rsidRDefault="00121B75" w:rsidP="00121B75"/>
    <w:p w14:paraId="101EC26E" w14:textId="77777777" w:rsidR="00121B75" w:rsidRDefault="00121B75" w:rsidP="00121B75"/>
    <w:tbl>
      <w:tblPr>
        <w:tblW w:w="108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5805"/>
      </w:tblGrid>
      <w:tr w:rsidR="00121B75" w:rsidRPr="00BE6E99" w14:paraId="235BE1AB" w14:textId="77777777" w:rsidTr="00CF57E8">
        <w:trPr>
          <w:trHeight w:val="441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15BF78" w14:textId="77777777" w:rsidR="00121B75" w:rsidRPr="00F753A8" w:rsidRDefault="00121B75" w:rsidP="006B0BD3">
            <w:pPr>
              <w:rPr>
                <w:rFonts w:ascii="Calibri" w:hAnsi="Calibri"/>
              </w:rPr>
            </w:pPr>
            <w:r w:rsidRPr="00F753A8">
              <w:rPr>
                <w:rFonts w:ascii="Calibri" w:hAnsi="Calibri"/>
              </w:rPr>
              <w:t>For immediate release:</w:t>
            </w:r>
          </w:p>
        </w:tc>
        <w:tc>
          <w:tcPr>
            <w:tcW w:w="5805" w:type="dxa"/>
            <w:vMerge w:val="restart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5F1956" w14:textId="77777777" w:rsidR="00121B75" w:rsidRPr="00BE6E99" w:rsidRDefault="00121B75" w:rsidP="006B0BD3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B91AF5E" wp14:editId="1F019533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-792480</wp:posOffset>
                  </wp:positionV>
                  <wp:extent cx="3268345" cy="2059305"/>
                  <wp:effectExtent l="0" t="0" r="8255" b="0"/>
                  <wp:wrapNone/>
                  <wp:docPr id="5" name="Picture 5" descr="/Volumes/images/HCT Logos/HVB-Logo-Visit-PMS U-FNL 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images/HCT Logos/HVB-Logo-Visit-PMS U-FNL 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1B75" w:rsidRPr="00BE6E99" w14:paraId="1468E830" w14:textId="77777777" w:rsidTr="00CF57E8">
        <w:tblPrEx>
          <w:tblBorders>
            <w:top w:val="none" w:sz="0" w:space="0" w:color="auto"/>
          </w:tblBorders>
        </w:tblPrEx>
        <w:trPr>
          <w:trHeight w:val="396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ED2667" w14:textId="48E3B378" w:rsidR="00121B75" w:rsidRPr="00F753A8" w:rsidRDefault="0025420F" w:rsidP="006B0BD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Dec. </w:t>
            </w:r>
            <w:r w:rsidR="00BC1C76">
              <w:rPr>
                <w:rFonts w:ascii="Calibri" w:hAnsi="Calibri"/>
              </w:rPr>
              <w:t>21, 2017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E7099F" w14:textId="77777777" w:rsidR="00121B75" w:rsidRPr="00BE6E99" w:rsidRDefault="00121B75" w:rsidP="006B0BD3"/>
        </w:tc>
      </w:tr>
      <w:tr w:rsidR="00121B75" w:rsidRPr="00BE6E99" w14:paraId="1C40BC6D" w14:textId="77777777" w:rsidTr="001F07D1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A04199" w14:textId="77777777" w:rsidR="00121B75" w:rsidRPr="00F753A8" w:rsidRDefault="00121B75" w:rsidP="006B0BD3">
            <w:pPr>
              <w:rPr>
                <w:rFonts w:ascii="Calibri" w:hAnsi="Calibri"/>
              </w:rPr>
            </w:pPr>
            <w:r w:rsidRPr="00F753A8">
              <w:rPr>
                <w:rFonts w:ascii="Calibri" w:hAnsi="Calibri"/>
              </w:rPr>
              <w:t>Whitney Riggs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013AFC" w14:textId="77777777" w:rsidR="00121B75" w:rsidRPr="00BE6E99" w:rsidRDefault="00121B75" w:rsidP="006B0BD3"/>
        </w:tc>
      </w:tr>
      <w:tr w:rsidR="00121B75" w:rsidRPr="00BE6E99" w14:paraId="4B33EDB5" w14:textId="77777777" w:rsidTr="001F07D1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896435" w14:textId="77777777" w:rsidR="00121B75" w:rsidRPr="00F753A8" w:rsidRDefault="00C252B5" w:rsidP="006B0BD3">
            <w:pPr>
              <w:rPr>
                <w:rFonts w:ascii="Calibri" w:hAnsi="Calibri"/>
              </w:rPr>
            </w:pPr>
            <w:hyperlink r:id="rId5" w:history="1">
              <w:r w:rsidR="00121B75" w:rsidRPr="00F753A8">
                <w:rPr>
                  <w:rStyle w:val="Hyperlink"/>
                  <w:rFonts w:ascii="Calibri" w:hAnsi="Calibri"/>
                </w:rPr>
                <w:t>wriggs@hamiltoncountytourism.com</w:t>
              </w:r>
            </w:hyperlink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D63174" w14:textId="77777777" w:rsidR="00121B75" w:rsidRPr="00BE6E99" w:rsidRDefault="00121B75" w:rsidP="006B0BD3"/>
        </w:tc>
      </w:tr>
      <w:tr w:rsidR="00121B75" w:rsidRPr="00BE6E99" w14:paraId="6F9476B1" w14:textId="77777777" w:rsidTr="001F07D1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3305EF" w14:textId="77777777" w:rsidR="00121B75" w:rsidRPr="00F753A8" w:rsidRDefault="00121B75" w:rsidP="006B0BD3">
            <w:pPr>
              <w:rPr>
                <w:rFonts w:ascii="Calibri" w:hAnsi="Calibri"/>
              </w:rPr>
            </w:pPr>
            <w:r w:rsidRPr="00F753A8">
              <w:rPr>
                <w:rFonts w:ascii="Calibri" w:hAnsi="Calibri"/>
              </w:rPr>
              <w:t>317-660-4046/812-430-7320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7758C0" w14:textId="77777777" w:rsidR="00121B75" w:rsidRPr="00BE6E99" w:rsidRDefault="00121B75" w:rsidP="006B0BD3"/>
        </w:tc>
      </w:tr>
      <w:tr w:rsidR="00121B75" w:rsidRPr="00BE6E99" w14:paraId="17537782" w14:textId="77777777" w:rsidTr="00CF57E8">
        <w:trPr>
          <w:trHeight w:val="405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A664E" w14:textId="77777777" w:rsidR="00121B75" w:rsidRPr="00BE6E99" w:rsidRDefault="00121B75" w:rsidP="006B0BD3">
            <w:r w:rsidRPr="00BE6E99">
              <w:t> </w:t>
            </w:r>
          </w:p>
        </w:tc>
      </w:tr>
      <w:tr w:rsidR="00121B75" w:rsidRPr="00BE6E99" w14:paraId="04D0C427" w14:textId="77777777" w:rsidTr="001F07D1">
        <w:tblPrEx>
          <w:tblBorders>
            <w:top w:val="none" w:sz="0" w:space="0" w:color="auto"/>
          </w:tblBorders>
        </w:tblPrEx>
        <w:trPr>
          <w:trHeight w:val="918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73CD515" w14:textId="77777777" w:rsidR="008C08CF" w:rsidRDefault="008C08CF" w:rsidP="001D79AF">
            <w:pPr>
              <w:jc w:val="center"/>
              <w:rPr>
                <w:rFonts w:ascii="Calibri" w:hAnsi="Calibri"/>
                <w:b/>
                <w:bCs/>
                <w:sz w:val="40"/>
                <w:szCs w:val="40"/>
              </w:rPr>
            </w:pPr>
          </w:p>
          <w:p w14:paraId="7876E8E0" w14:textId="3C06DF22" w:rsidR="00121B75" w:rsidRPr="00BC1C76" w:rsidRDefault="00A00AF6" w:rsidP="00B02C74">
            <w:pPr>
              <w:jc w:val="center"/>
              <w:rPr>
                <w:rFonts w:ascii="Calibri" w:hAnsi="Calibri"/>
                <w:sz w:val="40"/>
                <w:szCs w:val="40"/>
              </w:rPr>
            </w:pPr>
            <w:r w:rsidRPr="00BC1C76">
              <w:rPr>
                <w:rFonts w:ascii="Calibri" w:hAnsi="Calibri"/>
                <w:b/>
                <w:bCs/>
                <w:sz w:val="40"/>
                <w:szCs w:val="40"/>
              </w:rPr>
              <w:t>Visitor Spending in Hamilton County Continues to Grow</w:t>
            </w:r>
          </w:p>
        </w:tc>
      </w:tr>
      <w:tr w:rsidR="00BC1C76" w:rsidRPr="00BC1C76" w14:paraId="55363938" w14:textId="77777777" w:rsidTr="001F07D1">
        <w:tblPrEx>
          <w:tblBorders>
            <w:top w:val="none" w:sz="0" w:space="0" w:color="auto"/>
          </w:tblBorders>
        </w:tblPrEx>
        <w:trPr>
          <w:trHeight w:val="657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E36772" w14:textId="26D53C0F" w:rsidR="004E0B4A" w:rsidRPr="00BC1C76" w:rsidRDefault="00CF57E8" w:rsidP="001D79AF">
            <w:pPr>
              <w:spacing w:line="360" w:lineRule="auto"/>
              <w:jc w:val="center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  <w:r w:rsidRPr="00BC1C76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t xml:space="preserve">Rockport </w:t>
            </w:r>
            <w:r w:rsidR="00BC1C76" w:rsidRPr="00BC1C76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t>Analytics found a 9</w:t>
            </w:r>
            <w:r w:rsidRPr="00BC1C76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t xml:space="preserve"> per</w:t>
            </w:r>
            <w:r w:rsidR="003D7E03" w:rsidRPr="00BC1C76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t>cent increase from 2015 to</w:t>
            </w:r>
            <w:r w:rsidRPr="00BC1C76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t xml:space="preserve"> 2016</w:t>
            </w:r>
          </w:p>
          <w:p w14:paraId="091E8947" w14:textId="58BFFD2F" w:rsidR="00BC1C76" w:rsidRPr="00BC1C76" w:rsidRDefault="001D79AF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i/>
                <w:color w:val="000000" w:themeColor="text1"/>
              </w:rPr>
              <w:t>Hamilton County, Ind.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 –</w:t>
            </w:r>
            <w:r w:rsidR="0025420F" w:rsidRPr="00BC1C76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>The annual “to</w:t>
            </w:r>
            <w:r w:rsidR="00671057">
              <w:rPr>
                <w:rFonts w:asciiTheme="minorHAnsi" w:hAnsiTheme="minorHAnsi"/>
                <w:color w:val="000000" w:themeColor="text1"/>
              </w:rPr>
              <w:t>urism report card” for 2016 was released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>, and once</w:t>
            </w:r>
            <w:r w:rsidR="000638A8">
              <w:rPr>
                <w:rFonts w:asciiTheme="minorHAnsi" w:hAnsiTheme="minorHAnsi"/>
                <w:color w:val="000000" w:themeColor="text1"/>
              </w:rPr>
              <w:t xml:space="preserve"> again Hamilton County made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 xml:space="preserve"> the honor roll. The community’s report card mirrors county hotel d</w:t>
            </w:r>
            <w:r w:rsidR="001304A0">
              <w:rPr>
                <w:rFonts w:asciiTheme="minorHAnsi" w:hAnsiTheme="minorHAnsi"/>
                <w:color w:val="000000" w:themeColor="text1"/>
              </w:rPr>
              <w:t>ata that shows consistent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 xml:space="preserve"> growth in room sales</w:t>
            </w:r>
            <w:r w:rsidR="00671057">
              <w:rPr>
                <w:rFonts w:asciiTheme="minorHAnsi" w:hAnsiTheme="minorHAnsi"/>
                <w:color w:val="000000" w:themeColor="text1"/>
              </w:rPr>
              <w:t>,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 xml:space="preserve"> which influences other areas in the hospitality sector.</w:t>
            </w:r>
          </w:p>
          <w:p w14:paraId="73851C0B" w14:textId="1341E5FB" w:rsidR="00BC1C76" w:rsidRPr="00BC1C76" w:rsidRDefault="00BC1C76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color w:val="000000" w:themeColor="text1"/>
              </w:rPr>
              <w:t>The recently released annual</w:t>
            </w:r>
            <w:r w:rsidRPr="00BC1C76">
              <w:rPr>
                <w:rStyle w:val="apple-converted-space"/>
                <w:rFonts w:asciiTheme="minorHAnsi" w:hAnsiTheme="minorHAnsi"/>
                <w:color w:val="000000" w:themeColor="text1"/>
              </w:rPr>
              <w:t> </w:t>
            </w:r>
            <w:hyperlink r:id="rId6" w:history="1">
              <w:r w:rsidRPr="00BC1C76">
                <w:rPr>
                  <w:rStyle w:val="Hyperlink"/>
                  <w:rFonts w:asciiTheme="minorHAnsi" w:hAnsiTheme="minorHAnsi"/>
                  <w:color w:val="000000" w:themeColor="text1"/>
                </w:rPr>
                <w:t>Rockport Analytics study</w:t>
              </w:r>
            </w:hyperlink>
            <w:r w:rsidRPr="00BC1C76">
              <w:rPr>
                <w:rStyle w:val="apple-converted-space"/>
                <w:rFonts w:asciiTheme="minorHAnsi" w:hAnsiTheme="minorHAnsi"/>
                <w:color w:val="000000" w:themeColor="text1"/>
              </w:rPr>
              <w:t> </w:t>
            </w:r>
            <w:r w:rsidRPr="00BC1C76">
              <w:rPr>
                <w:rFonts w:asciiTheme="minorHAnsi" w:hAnsiTheme="minorHAnsi"/>
                <w:color w:val="000000" w:themeColor="text1"/>
              </w:rPr>
              <w:t>by the Indiana Offi</w:t>
            </w:r>
            <w:r w:rsidR="00910E5A">
              <w:rPr>
                <w:rFonts w:asciiTheme="minorHAnsi" w:hAnsiTheme="minorHAnsi"/>
                <w:color w:val="000000" w:themeColor="text1"/>
              </w:rPr>
              <w:t>ce of Tourism Development shows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 visitor spending increased 9.3 percent in the county from the previous year (adjusted). In comparison, the India</w:t>
            </w:r>
            <w:r w:rsidR="00671057">
              <w:rPr>
                <w:rFonts w:asciiTheme="minorHAnsi" w:hAnsiTheme="minorHAnsi"/>
                <w:color w:val="000000" w:themeColor="text1"/>
              </w:rPr>
              <w:t>napolis M</w:t>
            </w:r>
            <w:r w:rsidR="008C631A">
              <w:rPr>
                <w:rFonts w:asciiTheme="minorHAnsi" w:hAnsiTheme="minorHAnsi"/>
                <w:color w:val="000000" w:themeColor="text1"/>
              </w:rPr>
              <w:t xml:space="preserve">etropolitan </w:t>
            </w:r>
            <w:r w:rsidR="00671057">
              <w:rPr>
                <w:rFonts w:asciiTheme="minorHAnsi" w:hAnsiTheme="minorHAnsi"/>
                <w:color w:val="000000" w:themeColor="text1"/>
              </w:rPr>
              <w:t>S</w:t>
            </w:r>
            <w:r w:rsidR="008C631A">
              <w:rPr>
                <w:rFonts w:asciiTheme="minorHAnsi" w:hAnsiTheme="minorHAnsi"/>
                <w:color w:val="000000" w:themeColor="text1"/>
              </w:rPr>
              <w:t xml:space="preserve">tatistical Area (MSA) </w:t>
            </w:r>
            <w:r w:rsidR="00671057">
              <w:rPr>
                <w:rFonts w:asciiTheme="minorHAnsi" w:hAnsiTheme="minorHAnsi"/>
                <w:color w:val="000000" w:themeColor="text1"/>
              </w:rPr>
              <w:t>as a whole grew 6.1 percent and Indiana grew 5.7 percent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 in the same period.</w:t>
            </w:r>
          </w:p>
          <w:p w14:paraId="5491B520" w14:textId="4DBED98D" w:rsidR="00BC1C76" w:rsidRPr="00BC1C76" w:rsidRDefault="00BC1C76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color w:val="000000" w:themeColor="text1"/>
              </w:rPr>
              <w:t xml:space="preserve">Visitors to Hamilton County in 2016 spent $738.2 million in the region, with 90 percent of that spending staying in the county and the rest “leaking” to the region. All </w:t>
            </w:r>
            <w:r w:rsidR="0004714F">
              <w:rPr>
                <w:rFonts w:asciiTheme="minorHAnsi" w:hAnsiTheme="minorHAnsi"/>
                <w:color w:val="000000" w:themeColor="text1"/>
              </w:rPr>
              <w:t>C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entral Indiana counties see spending leakage as communities can generate peak periods of business well beyond their capacity. </w:t>
            </w:r>
          </w:p>
          <w:p w14:paraId="74DE7273" w14:textId="34CD716F" w:rsidR="00BC1C76" w:rsidRPr="00BC1C76" w:rsidRDefault="00671057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In total, it 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 xml:space="preserve">reflects more than $50 million in spending </w:t>
            </w:r>
            <w:r>
              <w:rPr>
                <w:rFonts w:asciiTheme="minorHAnsi" w:hAnsiTheme="minorHAnsi"/>
                <w:color w:val="000000" w:themeColor="text1"/>
              </w:rPr>
              <w:t>growth between 2015 and 2016 – in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 xml:space="preserve"> just one year.</w:t>
            </w:r>
          </w:p>
          <w:p w14:paraId="14D9A037" w14:textId="43B2BB89" w:rsidR="00BC1C76" w:rsidRPr="00BC1C76" w:rsidRDefault="00BC1C76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color w:val="000000" w:themeColor="text1"/>
              </w:rPr>
              <w:t>The growth was consistent across all hospitality secto</w:t>
            </w:r>
            <w:r w:rsidR="00671057">
              <w:rPr>
                <w:rFonts w:asciiTheme="minorHAnsi" w:hAnsiTheme="minorHAnsi"/>
                <w:color w:val="000000" w:themeColor="text1"/>
              </w:rPr>
              <w:t>rs. Hotels led the way with 9.4 percent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 in growth, fueled by more hotel rooms available and sold in the market, as well as a higher average daily rate due to high demand.</w:t>
            </w:r>
          </w:p>
          <w:p w14:paraId="7BE409F6" w14:textId="253930F1" w:rsidR="00BC1C76" w:rsidRPr="00BC1C76" w:rsidRDefault="00BC1C76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color w:val="000000" w:themeColor="text1"/>
              </w:rPr>
              <w:t>The economic impact of tourism overall in the county, less leakage</w:t>
            </w:r>
            <w:r w:rsidR="00671057">
              <w:rPr>
                <w:rFonts w:asciiTheme="minorHAnsi" w:hAnsiTheme="minorHAnsi"/>
                <w:color w:val="000000" w:themeColor="text1"/>
              </w:rPr>
              <w:t>, grew by 7.8 percent. Overall, j</w:t>
            </w:r>
            <w:r w:rsidRPr="00BC1C76">
              <w:rPr>
                <w:rFonts w:asciiTheme="minorHAnsi" w:hAnsiTheme="minorHAnsi"/>
                <w:color w:val="000000" w:themeColor="text1"/>
              </w:rPr>
              <w:t>obs directly attributed to to</w:t>
            </w:r>
            <w:r w:rsidR="00C252B5">
              <w:rPr>
                <w:rFonts w:asciiTheme="minorHAnsi" w:hAnsiTheme="minorHAnsi"/>
                <w:color w:val="000000" w:themeColor="text1"/>
              </w:rPr>
              <w:t>urism visitation grew 7</w:t>
            </w:r>
            <w:bookmarkStart w:id="0" w:name="_GoBack"/>
            <w:bookmarkEnd w:id="0"/>
            <w:r w:rsidR="00671057">
              <w:rPr>
                <w:rFonts w:asciiTheme="minorHAnsi" w:hAnsiTheme="minorHAnsi"/>
                <w:color w:val="000000" w:themeColor="text1"/>
              </w:rPr>
              <w:t xml:space="preserve"> percent</w:t>
            </w:r>
            <w:r w:rsidRPr="00BC1C76">
              <w:rPr>
                <w:rFonts w:asciiTheme="minorHAnsi" w:hAnsiTheme="minorHAnsi"/>
                <w:color w:val="000000" w:themeColor="text1"/>
              </w:rPr>
              <w:t xml:space="preserve"> to 11,307.</w:t>
            </w:r>
          </w:p>
          <w:p w14:paraId="59D996F8" w14:textId="77777777" w:rsidR="00843157" w:rsidRDefault="00BC1C76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color w:val="000000" w:themeColor="text1"/>
              </w:rPr>
              <w:t>Tourism in Hamilton County generated $105.4 million in state and local taxes. Of that total, tourism accounted for $35 million in property taxes generated.</w:t>
            </w:r>
          </w:p>
          <w:p w14:paraId="389345D2" w14:textId="0368618A" w:rsidR="00BC1C76" w:rsidRPr="00BC1C76" w:rsidRDefault="002701E9" w:rsidP="00BC1C76">
            <w:pPr>
              <w:spacing w:after="150" w:line="330" w:lineRule="atLeast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“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>Hamilton County works hard to inv</w:t>
            </w:r>
            <w:r>
              <w:rPr>
                <w:rFonts w:asciiTheme="minorHAnsi" w:hAnsiTheme="minorHAnsi"/>
                <w:color w:val="000000" w:themeColor="text1"/>
              </w:rPr>
              <w:t>est and improve its communities,” said Brenda Myers, CEO/President of Hamilton County Tourism. “</w:t>
            </w:r>
            <w:r w:rsidR="00BC1C76" w:rsidRPr="00BC1C76">
              <w:rPr>
                <w:rFonts w:asciiTheme="minorHAnsi" w:hAnsiTheme="minorHAnsi"/>
                <w:color w:val="000000" w:themeColor="text1"/>
              </w:rPr>
              <w:t>This data shows just how well</w:t>
            </w:r>
            <w:r>
              <w:rPr>
                <w:rFonts w:asciiTheme="minorHAnsi" w:hAnsiTheme="minorHAnsi"/>
                <w:color w:val="000000" w:themeColor="text1"/>
              </w:rPr>
              <w:t xml:space="preserve"> that investment is paying off.”</w:t>
            </w:r>
          </w:p>
          <w:p w14:paraId="7E77E7F6" w14:textId="59D1C43B" w:rsidR="00DA1BAD" w:rsidRPr="00BC1C76" w:rsidRDefault="00DA1BAD" w:rsidP="00BC1C76">
            <w:pPr>
              <w:spacing w:before="120" w:line="360" w:lineRule="auto"/>
              <w:rPr>
                <w:rFonts w:asciiTheme="minorHAnsi" w:hAnsiTheme="minorHAnsi"/>
                <w:color w:val="000000" w:themeColor="text1"/>
              </w:rPr>
            </w:pPr>
          </w:p>
          <w:p w14:paraId="25061953" w14:textId="77777777" w:rsidR="00CF57E8" w:rsidRPr="00BC1C76" w:rsidRDefault="00CF57E8" w:rsidP="00B02C74">
            <w:pPr>
              <w:spacing w:before="120" w:line="360" w:lineRule="auto"/>
              <w:rPr>
                <w:rFonts w:asciiTheme="minorHAnsi" w:hAnsiTheme="minorHAnsi"/>
                <w:color w:val="000000" w:themeColor="text1"/>
              </w:rPr>
            </w:pPr>
          </w:p>
          <w:p w14:paraId="2ACAF004" w14:textId="77777777" w:rsidR="001F07D1" w:rsidRPr="00BC1C76" w:rsidRDefault="001F07D1" w:rsidP="00B02C74">
            <w:pPr>
              <w:spacing w:before="120" w:line="360" w:lineRule="auto"/>
              <w:rPr>
                <w:rFonts w:asciiTheme="minorHAnsi" w:hAnsiTheme="minorHAnsi"/>
                <w:color w:val="000000" w:themeColor="text1"/>
              </w:rPr>
            </w:pPr>
          </w:p>
          <w:p w14:paraId="14FFD8D7" w14:textId="34FE03EC" w:rsidR="00423CCE" w:rsidRPr="00BC1C76" w:rsidRDefault="00423CCE" w:rsidP="004E0B4A">
            <w:pPr>
              <w:rPr>
                <w:rFonts w:asciiTheme="minorHAnsi" w:hAnsiTheme="minorHAnsi"/>
                <w:color w:val="000000" w:themeColor="text1"/>
              </w:rPr>
            </w:pPr>
          </w:p>
          <w:p w14:paraId="5801B980" w14:textId="1D77D597" w:rsidR="002A2464" w:rsidRPr="00BC1C76" w:rsidRDefault="002A2464" w:rsidP="001503C7">
            <w:pPr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BC1C76" w:rsidRPr="00BC1C76" w14:paraId="4CFFB5C3" w14:textId="77777777" w:rsidTr="001F07D1">
        <w:tblPrEx>
          <w:tblBorders>
            <w:top w:val="none" w:sz="0" w:space="0" w:color="auto"/>
          </w:tblBorders>
        </w:tblPrEx>
        <w:trPr>
          <w:trHeight w:val="6498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382566" w14:textId="6268D6E3" w:rsidR="00121B75" w:rsidRPr="00BC1C76" w:rsidRDefault="00121B75" w:rsidP="00C74C7C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BC1C76" w:rsidRPr="00BC1C76" w14:paraId="7FDDB340" w14:textId="77777777" w:rsidTr="001F07D1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ECCF69" w14:textId="17533862" w:rsidR="00121B75" w:rsidRPr="00BC1C76" w:rsidRDefault="00121B75" w:rsidP="006B0BD3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121B75" w:rsidRPr="00BC1C76" w14:paraId="6C997270" w14:textId="77777777" w:rsidTr="001F07D1"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32A2B8" w14:textId="77777777" w:rsidR="00121B75" w:rsidRPr="00BC1C76" w:rsidRDefault="00121B75" w:rsidP="006B0BD3">
            <w:pPr>
              <w:rPr>
                <w:rFonts w:asciiTheme="minorHAnsi" w:hAnsiTheme="minorHAnsi"/>
                <w:color w:val="000000" w:themeColor="text1"/>
              </w:rPr>
            </w:pPr>
            <w:r w:rsidRPr="00BC1C76">
              <w:rPr>
                <w:rFonts w:asciiTheme="minorHAnsi" w:hAnsiTheme="minorHAnsi"/>
                <w:color w:val="000000" w:themeColor="text1"/>
              </w:rPr>
              <w:t> </w:t>
            </w:r>
          </w:p>
        </w:tc>
      </w:tr>
    </w:tbl>
    <w:p w14:paraId="55C82DCB" w14:textId="77777777" w:rsidR="00121B75" w:rsidRPr="00BC1C76" w:rsidRDefault="00121B75" w:rsidP="00121B75">
      <w:pPr>
        <w:rPr>
          <w:rFonts w:asciiTheme="minorHAnsi" w:hAnsiTheme="minorHAnsi"/>
          <w:color w:val="000000" w:themeColor="text1"/>
        </w:rPr>
      </w:pPr>
    </w:p>
    <w:p w14:paraId="112BA2B5" w14:textId="77777777" w:rsidR="00121B75" w:rsidRPr="00BC1C76" w:rsidRDefault="00121B75">
      <w:pPr>
        <w:rPr>
          <w:rFonts w:asciiTheme="minorHAnsi" w:hAnsiTheme="minorHAnsi"/>
          <w:color w:val="000000" w:themeColor="text1"/>
        </w:rPr>
      </w:pPr>
    </w:p>
    <w:p w14:paraId="520DBEFD" w14:textId="77777777" w:rsidR="00121B75" w:rsidRPr="00BC1C76" w:rsidRDefault="00121B75">
      <w:pPr>
        <w:rPr>
          <w:rFonts w:asciiTheme="minorHAnsi" w:hAnsiTheme="minorHAnsi"/>
          <w:color w:val="000000" w:themeColor="text1"/>
        </w:rPr>
      </w:pPr>
    </w:p>
    <w:p w14:paraId="7464C374" w14:textId="77777777" w:rsidR="00121B75" w:rsidRPr="00BC1C76" w:rsidRDefault="00121B75">
      <w:pPr>
        <w:rPr>
          <w:rFonts w:asciiTheme="minorHAnsi" w:hAnsiTheme="minorHAnsi"/>
          <w:color w:val="000000" w:themeColor="text1"/>
        </w:rPr>
      </w:pPr>
    </w:p>
    <w:p w14:paraId="73CCE74B" w14:textId="77777777" w:rsidR="00A52DF8" w:rsidRPr="00BC1C76" w:rsidRDefault="00A52DF8">
      <w:pPr>
        <w:rPr>
          <w:rFonts w:asciiTheme="minorHAnsi" w:hAnsiTheme="minorHAnsi"/>
          <w:color w:val="000000" w:themeColor="text1"/>
        </w:rPr>
      </w:pPr>
    </w:p>
    <w:p w14:paraId="4FB047C3" w14:textId="77777777" w:rsidR="00A52DF8" w:rsidRPr="00BC1C76" w:rsidRDefault="00A52DF8">
      <w:pPr>
        <w:rPr>
          <w:rFonts w:asciiTheme="minorHAnsi" w:hAnsiTheme="minorHAnsi"/>
          <w:color w:val="000000" w:themeColor="text1"/>
        </w:rPr>
      </w:pPr>
    </w:p>
    <w:p w14:paraId="0DFE9B10" w14:textId="77777777" w:rsidR="00121B75" w:rsidRPr="00BC1C76" w:rsidRDefault="00121B75">
      <w:pPr>
        <w:rPr>
          <w:rFonts w:asciiTheme="minorHAnsi" w:hAnsiTheme="minorHAnsi"/>
          <w:color w:val="000000" w:themeColor="text1"/>
        </w:rPr>
      </w:pPr>
    </w:p>
    <w:p w14:paraId="5D77600C" w14:textId="77777777" w:rsidR="00F37DD8" w:rsidRPr="00BC1C76" w:rsidRDefault="00F37DD8">
      <w:pPr>
        <w:rPr>
          <w:rFonts w:asciiTheme="minorHAnsi" w:hAnsiTheme="minorHAnsi"/>
          <w:color w:val="000000" w:themeColor="text1"/>
        </w:rPr>
      </w:pPr>
    </w:p>
    <w:p w14:paraId="47AC9DBA" w14:textId="3DA03A80" w:rsidR="00F37DD8" w:rsidRPr="00BC1C76" w:rsidRDefault="00F37DD8">
      <w:pPr>
        <w:rPr>
          <w:rFonts w:asciiTheme="minorHAnsi" w:hAnsiTheme="minorHAnsi"/>
          <w:color w:val="000000" w:themeColor="text1"/>
        </w:rPr>
      </w:pPr>
    </w:p>
    <w:sectPr w:rsidR="00F37DD8" w:rsidRPr="00BC1C76" w:rsidSect="00972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87"/>
    <w:rsid w:val="00007621"/>
    <w:rsid w:val="00013EB5"/>
    <w:rsid w:val="0004714F"/>
    <w:rsid w:val="000638A8"/>
    <w:rsid w:val="00073737"/>
    <w:rsid w:val="00090729"/>
    <w:rsid w:val="00095559"/>
    <w:rsid w:val="000C5AB1"/>
    <w:rsid w:val="000C6F73"/>
    <w:rsid w:val="000D5315"/>
    <w:rsid w:val="000D73A8"/>
    <w:rsid w:val="00121B75"/>
    <w:rsid w:val="001304A0"/>
    <w:rsid w:val="001503C7"/>
    <w:rsid w:val="001A5AC0"/>
    <w:rsid w:val="001D5517"/>
    <w:rsid w:val="001D79AF"/>
    <w:rsid w:val="001F07D1"/>
    <w:rsid w:val="00210278"/>
    <w:rsid w:val="0024344A"/>
    <w:rsid w:val="0025420F"/>
    <w:rsid w:val="002701E9"/>
    <w:rsid w:val="00277086"/>
    <w:rsid w:val="00281DAD"/>
    <w:rsid w:val="002965FA"/>
    <w:rsid w:val="002A2464"/>
    <w:rsid w:val="002B1206"/>
    <w:rsid w:val="002E3686"/>
    <w:rsid w:val="002E5C7D"/>
    <w:rsid w:val="002F609E"/>
    <w:rsid w:val="00320404"/>
    <w:rsid w:val="00343BA3"/>
    <w:rsid w:val="00355FB6"/>
    <w:rsid w:val="00362E66"/>
    <w:rsid w:val="00364C98"/>
    <w:rsid w:val="003668BF"/>
    <w:rsid w:val="00385C30"/>
    <w:rsid w:val="00390656"/>
    <w:rsid w:val="003B0578"/>
    <w:rsid w:val="003C53A0"/>
    <w:rsid w:val="003D7E03"/>
    <w:rsid w:val="0041493F"/>
    <w:rsid w:val="00423CCE"/>
    <w:rsid w:val="0042758B"/>
    <w:rsid w:val="004545E1"/>
    <w:rsid w:val="00483287"/>
    <w:rsid w:val="004B6AA9"/>
    <w:rsid w:val="004B6E2D"/>
    <w:rsid w:val="004D451C"/>
    <w:rsid w:val="004E0B4A"/>
    <w:rsid w:val="004E20E4"/>
    <w:rsid w:val="004F3D70"/>
    <w:rsid w:val="00545FF1"/>
    <w:rsid w:val="005D0EF6"/>
    <w:rsid w:val="00600449"/>
    <w:rsid w:val="006224AE"/>
    <w:rsid w:val="00633CB3"/>
    <w:rsid w:val="00671057"/>
    <w:rsid w:val="00674685"/>
    <w:rsid w:val="006856FB"/>
    <w:rsid w:val="0069395B"/>
    <w:rsid w:val="006A378A"/>
    <w:rsid w:val="006E4ED2"/>
    <w:rsid w:val="006E6EDC"/>
    <w:rsid w:val="00721C47"/>
    <w:rsid w:val="00737CAA"/>
    <w:rsid w:val="007441CE"/>
    <w:rsid w:val="00744554"/>
    <w:rsid w:val="007604E2"/>
    <w:rsid w:val="0076139D"/>
    <w:rsid w:val="00781F9B"/>
    <w:rsid w:val="007A5B64"/>
    <w:rsid w:val="007B1B2C"/>
    <w:rsid w:val="007B4C7A"/>
    <w:rsid w:val="007E129F"/>
    <w:rsid w:val="007F02AA"/>
    <w:rsid w:val="00807E3E"/>
    <w:rsid w:val="00826DCD"/>
    <w:rsid w:val="00830912"/>
    <w:rsid w:val="00843157"/>
    <w:rsid w:val="00845432"/>
    <w:rsid w:val="0085270A"/>
    <w:rsid w:val="008545E4"/>
    <w:rsid w:val="008C08CF"/>
    <w:rsid w:val="008C631A"/>
    <w:rsid w:val="009030C1"/>
    <w:rsid w:val="00910E5A"/>
    <w:rsid w:val="0095176A"/>
    <w:rsid w:val="00972614"/>
    <w:rsid w:val="00982D87"/>
    <w:rsid w:val="009869AF"/>
    <w:rsid w:val="0099380A"/>
    <w:rsid w:val="009A314A"/>
    <w:rsid w:val="009A4129"/>
    <w:rsid w:val="009B41F3"/>
    <w:rsid w:val="009D386A"/>
    <w:rsid w:val="009D6B63"/>
    <w:rsid w:val="009E1B7E"/>
    <w:rsid w:val="009F4C0D"/>
    <w:rsid w:val="00A0027B"/>
    <w:rsid w:val="00A00AF6"/>
    <w:rsid w:val="00A52DF8"/>
    <w:rsid w:val="00A53CC4"/>
    <w:rsid w:val="00A61B76"/>
    <w:rsid w:val="00AA4200"/>
    <w:rsid w:val="00B02C74"/>
    <w:rsid w:val="00B3172B"/>
    <w:rsid w:val="00B51FAF"/>
    <w:rsid w:val="00B526AE"/>
    <w:rsid w:val="00B92ABA"/>
    <w:rsid w:val="00BA0495"/>
    <w:rsid w:val="00BA4FF1"/>
    <w:rsid w:val="00BA63CE"/>
    <w:rsid w:val="00BC1C76"/>
    <w:rsid w:val="00C00C3E"/>
    <w:rsid w:val="00C02AB8"/>
    <w:rsid w:val="00C12148"/>
    <w:rsid w:val="00C20A49"/>
    <w:rsid w:val="00C22839"/>
    <w:rsid w:val="00C2419E"/>
    <w:rsid w:val="00C252B5"/>
    <w:rsid w:val="00C26F58"/>
    <w:rsid w:val="00C35388"/>
    <w:rsid w:val="00C5684B"/>
    <w:rsid w:val="00C63DAF"/>
    <w:rsid w:val="00C74C7C"/>
    <w:rsid w:val="00C85EA0"/>
    <w:rsid w:val="00C903A2"/>
    <w:rsid w:val="00CB0E1A"/>
    <w:rsid w:val="00CF57E8"/>
    <w:rsid w:val="00D01D9E"/>
    <w:rsid w:val="00D17387"/>
    <w:rsid w:val="00D20F4C"/>
    <w:rsid w:val="00D53138"/>
    <w:rsid w:val="00D86FB7"/>
    <w:rsid w:val="00DA1BAD"/>
    <w:rsid w:val="00DD307C"/>
    <w:rsid w:val="00DD7447"/>
    <w:rsid w:val="00DF5202"/>
    <w:rsid w:val="00E054B5"/>
    <w:rsid w:val="00E10DD1"/>
    <w:rsid w:val="00E17410"/>
    <w:rsid w:val="00E80D5C"/>
    <w:rsid w:val="00ED3FDA"/>
    <w:rsid w:val="00F031BC"/>
    <w:rsid w:val="00F06B73"/>
    <w:rsid w:val="00F21179"/>
    <w:rsid w:val="00F37DD8"/>
    <w:rsid w:val="00F51698"/>
    <w:rsid w:val="00F753A8"/>
    <w:rsid w:val="00FB6E94"/>
    <w:rsid w:val="00FE286B"/>
    <w:rsid w:val="00FF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0793E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6FB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B75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A5B64"/>
  </w:style>
  <w:style w:type="character" w:styleId="FollowedHyperlink">
    <w:name w:val="FollowedHyperlink"/>
    <w:basedOn w:val="DefaultParagraphFont"/>
    <w:uiPriority w:val="99"/>
    <w:semiHidden/>
    <w:unhideWhenUsed/>
    <w:rsid w:val="00781F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wriggs@hamiltoncountytourism.com" TargetMode="External"/><Relationship Id="rId6" Type="http://schemas.openxmlformats.org/officeDocument/2006/relationships/hyperlink" Target="http://www3.dmpemail1.com/hamiltoncountycvb/main/index.php?action=t&amp;tag=2016+Economic+Impact+of+Tourism+in+Hamilton+County&amp;id=3516&amp;viewers_email=kbaber%40hamiltoncountytourism.com&amp;dest=http%3A%2F%2Fhamiltoncountycvb.dmplocal.com%2Fmain%2F%3Fp%3Ddsc.get%26id%3DUS_4f0LU2L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355</Words>
  <Characters>2030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Riggs</dc:creator>
  <cp:keywords/>
  <dc:description/>
  <cp:lastModifiedBy>Whitney Riggs</cp:lastModifiedBy>
  <cp:revision>50</cp:revision>
  <dcterms:created xsi:type="dcterms:W3CDTF">2017-12-06T19:10:00Z</dcterms:created>
  <dcterms:modified xsi:type="dcterms:W3CDTF">2017-12-20T17:45:00Z</dcterms:modified>
</cp:coreProperties>
</file>