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D319" w14:textId="77777777" w:rsidR="00BE6E99" w:rsidRDefault="00BE6E99" w:rsidP="00BE6E99">
      <w:bookmarkStart w:id="0" w:name="_GoBack"/>
      <w:bookmarkEnd w:id="0"/>
    </w:p>
    <w:p w14:paraId="105551AF" w14:textId="77777777" w:rsidR="00BE6E99" w:rsidRDefault="00BE6E99" w:rsidP="00BE6E99"/>
    <w:p w14:paraId="342B53C2" w14:textId="77777777" w:rsidR="00BE6E99" w:rsidRDefault="00BE6E99" w:rsidP="00BE6E99"/>
    <w:tbl>
      <w:tblPr>
        <w:tblW w:w="108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805"/>
      </w:tblGrid>
      <w:tr w:rsidR="00BE6E99" w:rsidRPr="00BE6E99" w14:paraId="790CD4E5" w14:textId="77777777" w:rsidTr="00117E0D">
        <w:trPr>
          <w:trHeight w:val="378"/>
          <w:jc w:val="center"/>
        </w:trPr>
        <w:tc>
          <w:tcPr>
            <w:tcW w:w="49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90141" w14:textId="575D877C" w:rsidR="00BE6E99" w:rsidRPr="00085D2D" w:rsidRDefault="00C139BA" w:rsidP="00BE6E99">
            <w:r>
              <w:t>For immediate release</w:t>
            </w:r>
          </w:p>
        </w:tc>
        <w:tc>
          <w:tcPr>
            <w:tcW w:w="5805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21B45" w14:textId="6B802C4A" w:rsidR="00BE6E99" w:rsidRPr="00BE6E99" w:rsidRDefault="00B61A7D" w:rsidP="00B61A7D">
            <w:pPr>
              <w:jc w:val="right"/>
            </w:pPr>
            <w:r w:rsidRPr="00825A18"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inline distT="0" distB="0" distL="0" distR="0" wp14:anchorId="2F30012E" wp14:editId="5FAA0392">
                  <wp:extent cx="2330139" cy="697808"/>
                  <wp:effectExtent l="0" t="0" r="6985" b="0"/>
                  <wp:docPr id="1" name="Picture 1" descr="Duel%20HCT%20Invest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el%20HCT%20Invest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08" cy="71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99" w:rsidRPr="00BE6E99" w14:paraId="4277A6D2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9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0432F" w14:textId="06A860EE" w:rsidR="00BE6E99" w:rsidRPr="00085D2D" w:rsidRDefault="0056239B" w:rsidP="00BE6E99">
            <w:r>
              <w:t>Sept. 20</w:t>
            </w:r>
            <w:r w:rsidR="00A06EF9">
              <w:t>, 201</w:t>
            </w:r>
            <w:r w:rsidR="00DF51EE">
              <w:t>8</w:t>
            </w:r>
          </w:p>
        </w:tc>
        <w:tc>
          <w:tcPr>
            <w:tcW w:w="580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E54CA" w14:textId="77777777" w:rsidR="00BE6E99" w:rsidRPr="00BE6E99" w:rsidRDefault="00BE6E99" w:rsidP="00BE6E99"/>
        </w:tc>
      </w:tr>
      <w:tr w:rsidR="00BE6E99" w:rsidRPr="00BE6E99" w14:paraId="6C51FD72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9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78D2D" w14:textId="77777777" w:rsidR="00BE6E99" w:rsidRPr="00085D2D" w:rsidRDefault="00BE6E99" w:rsidP="00BE6E99">
            <w:r w:rsidRPr="00085D2D">
              <w:t>Whitney Riggs</w:t>
            </w:r>
          </w:p>
        </w:tc>
        <w:tc>
          <w:tcPr>
            <w:tcW w:w="580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FA461" w14:textId="77777777" w:rsidR="00BE6E99" w:rsidRPr="00BE6E99" w:rsidRDefault="00BE6E99" w:rsidP="00BE6E99"/>
        </w:tc>
      </w:tr>
      <w:tr w:rsidR="00BE6E99" w:rsidRPr="00BE6E99" w14:paraId="575B966B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9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4F806" w14:textId="77777777" w:rsidR="00BE6E99" w:rsidRPr="00085D2D" w:rsidRDefault="003112EF" w:rsidP="00BE6E99">
            <w:hyperlink r:id="rId5" w:history="1">
              <w:r w:rsidR="00BE6E99" w:rsidRPr="00085D2D">
                <w:rPr>
                  <w:rStyle w:val="Hyperlink"/>
                </w:rPr>
                <w:t>wriggs@hamiltoncountytourism.com</w:t>
              </w:r>
            </w:hyperlink>
          </w:p>
        </w:tc>
        <w:tc>
          <w:tcPr>
            <w:tcW w:w="580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BD087" w14:textId="77777777" w:rsidR="00BE6E99" w:rsidRPr="00BE6E99" w:rsidRDefault="00BE6E99" w:rsidP="00BE6E99"/>
        </w:tc>
      </w:tr>
      <w:tr w:rsidR="00BE6E99" w:rsidRPr="00BE6E99" w14:paraId="25858CE2" w14:textId="77777777" w:rsidTr="00117E0D">
        <w:trPr>
          <w:jc w:val="center"/>
        </w:trPr>
        <w:tc>
          <w:tcPr>
            <w:tcW w:w="499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67CBB" w14:textId="6942F51A" w:rsidR="00BE6E99" w:rsidRPr="00085D2D" w:rsidRDefault="00085D2D" w:rsidP="00BE6E99">
            <w:r>
              <w:t>812-430-7320</w:t>
            </w:r>
          </w:p>
        </w:tc>
        <w:tc>
          <w:tcPr>
            <w:tcW w:w="5805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C076B" w14:textId="77777777" w:rsidR="00BE6E99" w:rsidRPr="00BE6E99" w:rsidRDefault="00BE6E99" w:rsidP="00BE6E99"/>
        </w:tc>
      </w:tr>
      <w:tr w:rsidR="00BE6E99" w:rsidRPr="00BE6E99" w14:paraId="68CD2149" w14:textId="77777777" w:rsidTr="00117E0D">
        <w:trPr>
          <w:trHeight w:val="396"/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A7AFE" w14:textId="77777777" w:rsidR="00BE6E99" w:rsidRPr="00BE6E99" w:rsidRDefault="00BE6E99" w:rsidP="00BE6E99">
            <w:r w:rsidRPr="00BE6E99">
              <w:t> </w:t>
            </w:r>
          </w:p>
        </w:tc>
      </w:tr>
      <w:tr w:rsidR="00BE6E99" w:rsidRPr="00BE6E99" w14:paraId="588513C9" w14:textId="77777777" w:rsidTr="00B61A7D">
        <w:tblPrEx>
          <w:tblBorders>
            <w:top w:val="none" w:sz="0" w:space="0" w:color="auto"/>
          </w:tblBorders>
        </w:tblPrEx>
        <w:trPr>
          <w:trHeight w:val="1161"/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B71D2" w14:textId="146C1739" w:rsidR="003A1F9D" w:rsidRDefault="003A1F9D" w:rsidP="006979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98BD4B6" w14:textId="4B750D86" w:rsidR="00C00819" w:rsidRPr="002814CD" w:rsidRDefault="00B61A7D" w:rsidP="005954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New Hamilton County Economic </w:t>
            </w:r>
            <w:r w:rsidR="0099477B">
              <w:rPr>
                <w:b/>
                <w:bCs/>
                <w:sz w:val="32"/>
                <w:szCs w:val="32"/>
              </w:rPr>
              <w:t>Development Marketing Director Selected</w:t>
            </w:r>
          </w:p>
          <w:p w14:paraId="2082E482" w14:textId="6BF6ECE2" w:rsidR="009A763E" w:rsidRPr="002814CD" w:rsidRDefault="002814CD" w:rsidP="00C0081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New hire comes from Indiana Office of Tourism Development, WISH-TV </w:t>
            </w:r>
          </w:p>
        </w:tc>
      </w:tr>
      <w:tr w:rsidR="00BE6E99" w:rsidRPr="00BE6E99" w14:paraId="4844DF46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E795" w14:textId="77777777" w:rsidR="00BE6E99" w:rsidRPr="00BE6E99" w:rsidRDefault="00BE6E99" w:rsidP="00BE6E99">
            <w:r w:rsidRPr="00BE6E99">
              <w:t> </w:t>
            </w:r>
          </w:p>
        </w:tc>
      </w:tr>
      <w:tr w:rsidR="00BE6E99" w:rsidRPr="00BE6E99" w14:paraId="1496B395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0E3FB" w14:textId="718B40C5" w:rsidR="00641F1D" w:rsidRPr="0043448D" w:rsidRDefault="00650DB4" w:rsidP="00641F1D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3448D">
              <w:rPr>
                <w:rFonts w:cstheme="minorHAnsi"/>
                <w:i/>
                <w:sz w:val="28"/>
                <w:szCs w:val="28"/>
              </w:rPr>
              <w:t>Hamilton County, Ind.</w:t>
            </w:r>
            <w:r w:rsidR="00ED045E" w:rsidRPr="0043448D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ED045E" w:rsidRPr="0043448D">
              <w:rPr>
                <w:rFonts w:cstheme="minorHAnsi"/>
                <w:sz w:val="28"/>
                <w:szCs w:val="28"/>
              </w:rPr>
              <w:t>–</w:t>
            </w:r>
            <w:r w:rsidR="00831185" w:rsidRPr="0043448D">
              <w:rPr>
                <w:rFonts w:cstheme="minorHAnsi"/>
                <w:sz w:val="28"/>
                <w:szCs w:val="28"/>
              </w:rPr>
              <w:t xml:space="preserve"> </w:t>
            </w:r>
            <w:r w:rsidR="00445549" w:rsidRPr="0043448D">
              <w:rPr>
                <w:rFonts w:cstheme="minorHAnsi"/>
                <w:sz w:val="28"/>
                <w:szCs w:val="28"/>
              </w:rPr>
              <w:t xml:space="preserve">Carol </w:t>
            </w:r>
            <w:proofErr w:type="spellStart"/>
            <w:r w:rsidR="002E459C">
              <w:rPr>
                <w:rFonts w:cstheme="minorHAnsi"/>
                <w:sz w:val="28"/>
                <w:szCs w:val="28"/>
              </w:rPr>
              <w:t>Sergi</w:t>
            </w:r>
            <w:proofErr w:type="spellEnd"/>
            <w:r w:rsidR="002E459C">
              <w:rPr>
                <w:rFonts w:cstheme="minorHAnsi"/>
                <w:sz w:val="28"/>
                <w:szCs w:val="28"/>
              </w:rPr>
              <w:t>, a veteran marketing professional with experience</w:t>
            </w:r>
            <w:r w:rsidR="00EA1FC4">
              <w:rPr>
                <w:rFonts w:cstheme="minorHAnsi"/>
                <w:sz w:val="28"/>
                <w:szCs w:val="28"/>
              </w:rPr>
              <w:t xml:space="preserve"> promoting</w:t>
            </w:r>
            <w:r w:rsidR="004603EE">
              <w:rPr>
                <w:rFonts w:cstheme="minorHAnsi"/>
                <w:sz w:val="28"/>
                <w:szCs w:val="28"/>
              </w:rPr>
              <w:t xml:space="preserve"> the state</w:t>
            </w:r>
            <w:r w:rsidR="00DE062A">
              <w:rPr>
                <w:rFonts w:cstheme="minorHAnsi"/>
                <w:sz w:val="28"/>
                <w:szCs w:val="28"/>
              </w:rPr>
              <w:t xml:space="preserve"> and</w:t>
            </w:r>
            <w:r w:rsidR="00B61A7D">
              <w:rPr>
                <w:rFonts w:cstheme="minorHAnsi"/>
                <w:sz w:val="28"/>
                <w:szCs w:val="28"/>
              </w:rPr>
              <w:t xml:space="preserve"> </w:t>
            </w:r>
            <w:r w:rsidR="00EA1FC4">
              <w:rPr>
                <w:rFonts w:cstheme="minorHAnsi"/>
                <w:sz w:val="28"/>
                <w:szCs w:val="28"/>
              </w:rPr>
              <w:t xml:space="preserve">local media organizations, </w:t>
            </w:r>
            <w:r w:rsidR="00C56535">
              <w:rPr>
                <w:rFonts w:cstheme="minorHAnsi"/>
                <w:sz w:val="28"/>
                <w:szCs w:val="28"/>
              </w:rPr>
              <w:t>will</w:t>
            </w:r>
            <w:r w:rsidR="002E459C">
              <w:rPr>
                <w:rFonts w:cstheme="minorHAnsi"/>
                <w:sz w:val="28"/>
                <w:szCs w:val="28"/>
              </w:rPr>
              <w:t xml:space="preserve"> lead </w:t>
            </w:r>
            <w:r w:rsidR="00422178">
              <w:rPr>
                <w:rFonts w:cstheme="minorHAnsi"/>
                <w:sz w:val="28"/>
                <w:szCs w:val="28"/>
              </w:rPr>
              <w:t xml:space="preserve">marketing </w:t>
            </w:r>
            <w:r w:rsidR="002E459C">
              <w:rPr>
                <w:rFonts w:cstheme="minorHAnsi"/>
                <w:sz w:val="28"/>
                <w:szCs w:val="28"/>
              </w:rPr>
              <w:t>efforts on behalf of Hamilton County Economic Development Corporation</w:t>
            </w:r>
            <w:r w:rsidR="00BF3420">
              <w:rPr>
                <w:rFonts w:cstheme="minorHAnsi"/>
                <w:sz w:val="28"/>
                <w:szCs w:val="28"/>
              </w:rPr>
              <w:t xml:space="preserve"> (HCEDC)</w:t>
            </w:r>
            <w:r w:rsidR="00C95A13">
              <w:rPr>
                <w:rFonts w:cstheme="minorHAnsi"/>
                <w:sz w:val="28"/>
                <w:szCs w:val="28"/>
              </w:rPr>
              <w:t xml:space="preserve">. </w:t>
            </w:r>
            <w:r w:rsidR="00B84B2D">
              <w:rPr>
                <w:rFonts w:cstheme="minorHAnsi"/>
                <w:color w:val="000000" w:themeColor="text1"/>
                <w:sz w:val="28"/>
                <w:szCs w:val="28"/>
              </w:rPr>
              <w:t>This</w:t>
            </w:r>
            <w:r w:rsidR="00B61A7D">
              <w:rPr>
                <w:rFonts w:cstheme="minorHAnsi"/>
                <w:color w:val="000000" w:themeColor="text1"/>
                <w:sz w:val="28"/>
                <w:szCs w:val="28"/>
              </w:rPr>
              <w:t xml:space="preserve"> new</w:t>
            </w:r>
            <w:r w:rsidR="00B84B2D">
              <w:rPr>
                <w:rFonts w:cstheme="minorHAnsi"/>
                <w:color w:val="000000" w:themeColor="text1"/>
                <w:sz w:val="28"/>
                <w:szCs w:val="28"/>
              </w:rPr>
              <w:t xml:space="preserve"> role</w:t>
            </w:r>
            <w:r w:rsidR="00641F1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 will be responsible for developing integrated marketing, web content and promotional strategies to position Hami</w:t>
            </w:r>
            <w:r w:rsidR="00796032">
              <w:rPr>
                <w:rFonts w:cstheme="minorHAnsi"/>
                <w:color w:val="000000" w:themeColor="text1"/>
                <w:sz w:val="28"/>
                <w:szCs w:val="28"/>
              </w:rPr>
              <w:t xml:space="preserve">lton County as “a </w:t>
            </w:r>
            <w:r w:rsidR="00641F1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great place </w:t>
            </w:r>
            <w:r w:rsidR="00796032">
              <w:rPr>
                <w:rFonts w:cstheme="minorHAnsi"/>
                <w:color w:val="000000" w:themeColor="text1"/>
                <w:sz w:val="28"/>
                <w:szCs w:val="28"/>
              </w:rPr>
              <w:t>to work, learn, live and invest.”</w:t>
            </w:r>
          </w:p>
          <w:p w14:paraId="0AF49225" w14:textId="62A6B8E6" w:rsidR="00641F1D" w:rsidRDefault="00641F1D" w:rsidP="00597111">
            <w:pPr>
              <w:rPr>
                <w:rFonts w:cstheme="minorHAnsi"/>
                <w:sz w:val="28"/>
                <w:szCs w:val="28"/>
              </w:rPr>
            </w:pPr>
          </w:p>
          <w:p w14:paraId="4550B67C" w14:textId="79A019F9" w:rsidR="00EA1FC4" w:rsidRDefault="00C56535" w:rsidP="00597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</w:t>
            </w:r>
            <w:r w:rsidR="00941FD3">
              <w:rPr>
                <w:rFonts w:cstheme="minorHAnsi"/>
                <w:sz w:val="28"/>
                <w:szCs w:val="28"/>
              </w:rPr>
              <w:t xml:space="preserve"> position</w:t>
            </w:r>
            <w:r w:rsidR="004C3CC0">
              <w:rPr>
                <w:rFonts w:cstheme="minorHAnsi"/>
                <w:sz w:val="28"/>
                <w:szCs w:val="28"/>
              </w:rPr>
              <w:t xml:space="preserve"> was</w:t>
            </w:r>
            <w:r>
              <w:rPr>
                <w:rFonts w:cstheme="minorHAnsi"/>
                <w:sz w:val="28"/>
                <w:szCs w:val="28"/>
              </w:rPr>
              <w:t xml:space="preserve"> created after </w:t>
            </w:r>
            <w:r w:rsidR="00422178">
              <w:rPr>
                <w:rFonts w:cstheme="minorHAnsi"/>
                <w:sz w:val="28"/>
                <w:szCs w:val="28"/>
              </w:rPr>
              <w:t xml:space="preserve">the </w:t>
            </w:r>
            <w:r w:rsidR="00AB7A65">
              <w:rPr>
                <w:rFonts w:cstheme="minorHAnsi"/>
                <w:sz w:val="28"/>
                <w:szCs w:val="28"/>
              </w:rPr>
              <w:t>county’s economic development leadership group</w:t>
            </w:r>
            <w:r w:rsidR="000F76F2">
              <w:rPr>
                <w:rFonts w:cstheme="minorHAnsi"/>
                <w:sz w:val="28"/>
                <w:szCs w:val="28"/>
              </w:rPr>
              <w:t xml:space="preserve"> </w:t>
            </w:r>
            <w:r w:rsidR="00C95A13">
              <w:rPr>
                <w:rFonts w:cstheme="minorHAnsi"/>
                <w:sz w:val="28"/>
                <w:szCs w:val="28"/>
              </w:rPr>
              <w:t>voted</w:t>
            </w:r>
            <w:r w:rsidR="004C3CC0">
              <w:rPr>
                <w:rFonts w:cstheme="minorHAnsi"/>
                <w:sz w:val="28"/>
                <w:szCs w:val="28"/>
              </w:rPr>
              <w:t xml:space="preserve"> in July</w:t>
            </w:r>
            <w:r w:rsidR="00C95A13">
              <w:rPr>
                <w:rFonts w:cstheme="minorHAnsi"/>
                <w:sz w:val="28"/>
                <w:szCs w:val="28"/>
              </w:rPr>
              <w:t xml:space="preserve"> to shift its focus to </w:t>
            </w:r>
            <w:r w:rsidR="00422178">
              <w:rPr>
                <w:rFonts w:cstheme="minorHAnsi"/>
                <w:sz w:val="28"/>
                <w:szCs w:val="28"/>
              </w:rPr>
              <w:t>marketing ini</w:t>
            </w:r>
            <w:r w:rsidR="00DE4295">
              <w:rPr>
                <w:rFonts w:cstheme="minorHAnsi"/>
                <w:sz w:val="28"/>
                <w:szCs w:val="28"/>
              </w:rPr>
              <w:t>ti</w:t>
            </w:r>
            <w:r w:rsidR="00422178">
              <w:rPr>
                <w:rFonts w:cstheme="minorHAnsi"/>
                <w:sz w:val="28"/>
                <w:szCs w:val="28"/>
              </w:rPr>
              <w:t>atives</w:t>
            </w:r>
            <w:r w:rsidR="00DE062A">
              <w:rPr>
                <w:rFonts w:cstheme="minorHAnsi"/>
                <w:sz w:val="28"/>
                <w:szCs w:val="28"/>
              </w:rPr>
              <w:t xml:space="preserve"> – </w:t>
            </w:r>
            <w:r w:rsidR="00422178">
              <w:rPr>
                <w:rFonts w:cstheme="minorHAnsi"/>
                <w:sz w:val="28"/>
                <w:szCs w:val="28"/>
              </w:rPr>
              <w:t>such as attracting skilled workers to the area</w:t>
            </w:r>
            <w:r w:rsidR="00DE062A">
              <w:rPr>
                <w:rFonts w:cstheme="minorHAnsi"/>
                <w:sz w:val="28"/>
                <w:szCs w:val="28"/>
              </w:rPr>
              <w:t xml:space="preserve"> – </w:t>
            </w:r>
            <w:r w:rsidR="00DE4295">
              <w:rPr>
                <w:rFonts w:cstheme="minorHAnsi"/>
                <w:sz w:val="28"/>
                <w:szCs w:val="28"/>
              </w:rPr>
              <w:t xml:space="preserve">and </w:t>
            </w:r>
            <w:r w:rsidR="00422178">
              <w:rPr>
                <w:rFonts w:cstheme="minorHAnsi"/>
                <w:sz w:val="28"/>
                <w:szCs w:val="28"/>
              </w:rPr>
              <w:t xml:space="preserve">away from </w:t>
            </w:r>
            <w:r w:rsidR="00C95A13">
              <w:rPr>
                <w:rFonts w:cstheme="minorHAnsi"/>
                <w:sz w:val="28"/>
                <w:szCs w:val="28"/>
              </w:rPr>
              <w:t>traditional economic development initiatives</w:t>
            </w:r>
            <w:r w:rsidR="00DE4295">
              <w:rPr>
                <w:rFonts w:cstheme="minorHAnsi"/>
                <w:sz w:val="28"/>
                <w:szCs w:val="28"/>
              </w:rPr>
              <w:t xml:space="preserve"> which are now handled by the four cities within the county.</w:t>
            </w:r>
            <w:r w:rsidR="00BF342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Sergi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w</w:t>
            </w:r>
            <w:r w:rsidR="00016A64">
              <w:rPr>
                <w:rFonts w:cstheme="minorHAnsi"/>
                <w:sz w:val="28"/>
                <w:szCs w:val="28"/>
              </w:rPr>
              <w:t>ill be the</w:t>
            </w:r>
            <w:r w:rsidR="000F76F2">
              <w:rPr>
                <w:rFonts w:cstheme="minorHAnsi"/>
                <w:sz w:val="28"/>
                <w:szCs w:val="28"/>
              </w:rPr>
              <w:t xml:space="preserve"> face </w:t>
            </w:r>
            <w:r w:rsidR="00016A64">
              <w:rPr>
                <w:rFonts w:cstheme="minorHAnsi"/>
                <w:sz w:val="28"/>
                <w:szCs w:val="28"/>
              </w:rPr>
              <w:t>and point-of-contact for investment</w:t>
            </w:r>
            <w:r w:rsidR="00B61A7D">
              <w:rPr>
                <w:rFonts w:cstheme="minorHAnsi"/>
                <w:sz w:val="28"/>
                <w:szCs w:val="28"/>
              </w:rPr>
              <w:t xml:space="preserve"> marketing in Hamilton County and will work closely with local economic development, chamber, workforce development and community engagement professionals.</w:t>
            </w:r>
          </w:p>
          <w:p w14:paraId="6BA7FDC6" w14:textId="72DEB6DF" w:rsidR="00EA1FC4" w:rsidRDefault="00EA1FC4" w:rsidP="00597111">
            <w:pPr>
              <w:rPr>
                <w:rFonts w:cstheme="minorHAnsi"/>
                <w:sz w:val="28"/>
                <w:szCs w:val="28"/>
              </w:rPr>
            </w:pPr>
          </w:p>
          <w:p w14:paraId="55F62E5B" w14:textId="277EA865" w:rsidR="00267FBA" w:rsidRDefault="000A184E" w:rsidP="00597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 the past five years,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Sergi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24DBB">
              <w:rPr>
                <w:rFonts w:cstheme="minorHAnsi"/>
                <w:sz w:val="28"/>
                <w:szCs w:val="28"/>
              </w:rPr>
              <w:t xml:space="preserve">has been the </w:t>
            </w:r>
            <w:r w:rsidR="00B84C4A">
              <w:rPr>
                <w:rFonts w:cstheme="minorHAnsi"/>
                <w:sz w:val="28"/>
                <w:szCs w:val="28"/>
              </w:rPr>
              <w:t>director of m</w:t>
            </w:r>
            <w:r w:rsidR="00EA1FC4">
              <w:rPr>
                <w:rFonts w:cstheme="minorHAnsi"/>
                <w:sz w:val="28"/>
                <w:szCs w:val="28"/>
              </w:rPr>
              <w:t xml:space="preserve">arketing for the Indiana Office </w:t>
            </w:r>
            <w:r>
              <w:rPr>
                <w:rFonts w:cstheme="minorHAnsi"/>
                <w:sz w:val="28"/>
                <w:szCs w:val="28"/>
              </w:rPr>
              <w:t xml:space="preserve">of Tourism Development </w:t>
            </w:r>
            <w:r w:rsidR="00F80167">
              <w:rPr>
                <w:rFonts w:cstheme="minorHAnsi"/>
                <w:sz w:val="28"/>
                <w:szCs w:val="28"/>
              </w:rPr>
              <w:t>where she planned annual marketing and brand strategy</w:t>
            </w:r>
            <w:r w:rsidR="00724DBB">
              <w:rPr>
                <w:rFonts w:cstheme="minorHAnsi"/>
                <w:sz w:val="28"/>
                <w:szCs w:val="28"/>
              </w:rPr>
              <w:t>,</w:t>
            </w:r>
            <w:r w:rsidR="00F80167">
              <w:rPr>
                <w:rFonts w:cstheme="minorHAnsi"/>
                <w:sz w:val="28"/>
                <w:szCs w:val="28"/>
              </w:rPr>
              <w:t xml:space="preserve"> including </w:t>
            </w:r>
            <w:r w:rsidR="00C56535">
              <w:rPr>
                <w:rFonts w:cstheme="minorHAnsi"/>
                <w:sz w:val="28"/>
                <w:szCs w:val="28"/>
              </w:rPr>
              <w:t>assistance with the</w:t>
            </w:r>
            <w:r w:rsidR="00B34405">
              <w:rPr>
                <w:rFonts w:cstheme="minorHAnsi"/>
                <w:sz w:val="28"/>
                <w:szCs w:val="28"/>
              </w:rPr>
              <w:t xml:space="preserve"> </w:t>
            </w:r>
            <w:r w:rsidR="0059384A">
              <w:rPr>
                <w:rFonts w:cstheme="minorHAnsi"/>
                <w:sz w:val="28"/>
                <w:szCs w:val="28"/>
              </w:rPr>
              <w:t>“</w:t>
            </w:r>
            <w:r w:rsidR="00F80167">
              <w:rPr>
                <w:rFonts w:cstheme="minorHAnsi"/>
                <w:sz w:val="28"/>
                <w:szCs w:val="28"/>
              </w:rPr>
              <w:t>Honest-to-</w:t>
            </w:r>
            <w:r w:rsidR="00B34405" w:rsidRPr="0059384A">
              <w:rPr>
                <w:rFonts w:cstheme="minorHAnsi"/>
                <w:sz w:val="28"/>
                <w:szCs w:val="28"/>
              </w:rPr>
              <w:t>Goodness</w:t>
            </w:r>
            <w:r w:rsidR="0059384A">
              <w:rPr>
                <w:rFonts w:cstheme="minorHAnsi"/>
                <w:sz w:val="28"/>
                <w:szCs w:val="28"/>
              </w:rPr>
              <w:t>”</w:t>
            </w:r>
            <w:r w:rsidR="00B34405">
              <w:rPr>
                <w:rFonts w:cstheme="minorHAnsi"/>
                <w:sz w:val="28"/>
                <w:szCs w:val="28"/>
              </w:rPr>
              <w:t xml:space="preserve"> </w:t>
            </w:r>
            <w:r w:rsidR="00F80167">
              <w:rPr>
                <w:rFonts w:cstheme="minorHAnsi"/>
                <w:sz w:val="28"/>
                <w:szCs w:val="28"/>
              </w:rPr>
              <w:t xml:space="preserve">Indiana </w:t>
            </w:r>
            <w:r w:rsidR="00B34405">
              <w:rPr>
                <w:rFonts w:cstheme="minorHAnsi"/>
                <w:sz w:val="28"/>
                <w:szCs w:val="28"/>
              </w:rPr>
              <w:t>brand</w:t>
            </w:r>
            <w:r w:rsidR="0059384A">
              <w:rPr>
                <w:rFonts w:cstheme="minorHAnsi"/>
                <w:sz w:val="28"/>
                <w:szCs w:val="28"/>
              </w:rPr>
              <w:t xml:space="preserve"> campaign</w:t>
            </w:r>
            <w:r w:rsidR="00B34405">
              <w:rPr>
                <w:rFonts w:cstheme="minorHAnsi"/>
                <w:sz w:val="28"/>
                <w:szCs w:val="28"/>
              </w:rPr>
              <w:t>.</w:t>
            </w:r>
            <w:r w:rsidR="00C95A13">
              <w:rPr>
                <w:rFonts w:cstheme="minorHAnsi"/>
                <w:sz w:val="28"/>
                <w:szCs w:val="28"/>
              </w:rPr>
              <w:t xml:space="preserve"> She’s also </w:t>
            </w:r>
            <w:r w:rsidR="0059384A">
              <w:rPr>
                <w:rFonts w:cstheme="minorHAnsi"/>
                <w:sz w:val="28"/>
                <w:szCs w:val="28"/>
              </w:rPr>
              <w:t xml:space="preserve">worked in marketing </w:t>
            </w:r>
            <w:r w:rsidR="00F80167">
              <w:rPr>
                <w:rFonts w:cstheme="minorHAnsi"/>
                <w:sz w:val="28"/>
                <w:szCs w:val="28"/>
              </w:rPr>
              <w:t xml:space="preserve">and promotions </w:t>
            </w:r>
            <w:r w:rsidR="0059384A">
              <w:rPr>
                <w:rFonts w:cstheme="minorHAnsi"/>
                <w:sz w:val="28"/>
                <w:szCs w:val="28"/>
              </w:rPr>
              <w:t>for</w:t>
            </w:r>
            <w:r w:rsidR="00724DBB">
              <w:rPr>
                <w:rFonts w:cstheme="minorHAnsi"/>
                <w:sz w:val="28"/>
                <w:szCs w:val="28"/>
              </w:rPr>
              <w:t xml:space="preserve"> media outlets including</w:t>
            </w:r>
            <w:r w:rsidR="0059384A">
              <w:rPr>
                <w:rFonts w:cstheme="minorHAnsi"/>
                <w:sz w:val="28"/>
                <w:szCs w:val="28"/>
              </w:rPr>
              <w:t xml:space="preserve"> </w:t>
            </w:r>
            <w:r w:rsidR="00C95A13">
              <w:rPr>
                <w:rFonts w:cstheme="minorHAnsi"/>
                <w:sz w:val="28"/>
                <w:szCs w:val="28"/>
              </w:rPr>
              <w:t xml:space="preserve">WISH-TV and </w:t>
            </w:r>
            <w:proofErr w:type="spellStart"/>
            <w:r w:rsidR="00C95A13">
              <w:rPr>
                <w:rFonts w:cstheme="minorHAnsi"/>
                <w:sz w:val="28"/>
                <w:szCs w:val="28"/>
              </w:rPr>
              <w:t>MyINDY</w:t>
            </w:r>
            <w:proofErr w:type="spellEnd"/>
            <w:r w:rsidR="00C95A13">
              <w:rPr>
                <w:rFonts w:cstheme="minorHAnsi"/>
                <w:sz w:val="28"/>
                <w:szCs w:val="28"/>
              </w:rPr>
              <w:t>-TV and the Indianapolis St</w:t>
            </w:r>
            <w:r w:rsidR="00F80167">
              <w:rPr>
                <w:rFonts w:cstheme="minorHAnsi"/>
                <w:sz w:val="28"/>
                <w:szCs w:val="28"/>
              </w:rPr>
              <w:t>ar.</w:t>
            </w:r>
          </w:p>
          <w:p w14:paraId="05C94A67" w14:textId="77777777" w:rsidR="00B61A7D" w:rsidRPr="0043448D" w:rsidRDefault="00B61A7D" w:rsidP="00597111">
            <w:pPr>
              <w:rPr>
                <w:rFonts w:cstheme="minorHAnsi"/>
                <w:sz w:val="28"/>
                <w:szCs w:val="28"/>
              </w:rPr>
            </w:pPr>
          </w:p>
          <w:p w14:paraId="48C5D95F" w14:textId="73447EF0" w:rsidR="00597111" w:rsidRPr="0043448D" w:rsidRDefault="00B61A7D" w:rsidP="005971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“Carol brings an understanding of how marketing, government and economic developm</w:t>
            </w:r>
            <w:r w:rsidR="00BF3420">
              <w:rPr>
                <w:rFonts w:cstheme="minorHAnsi"/>
                <w:sz w:val="28"/>
                <w:szCs w:val="28"/>
              </w:rPr>
              <w:t xml:space="preserve">ent work together,” said </w:t>
            </w:r>
            <w:r>
              <w:rPr>
                <w:rFonts w:cstheme="minorHAnsi"/>
                <w:sz w:val="28"/>
                <w:szCs w:val="28"/>
              </w:rPr>
              <w:t>Tom Dickey</w:t>
            </w:r>
            <w:r w:rsidR="005E690A">
              <w:rPr>
                <w:rFonts w:cstheme="minorHAnsi"/>
                <w:sz w:val="28"/>
                <w:szCs w:val="28"/>
              </w:rPr>
              <w:t>, HCEDC board president</w:t>
            </w:r>
            <w:r>
              <w:rPr>
                <w:rFonts w:cstheme="minorHAnsi"/>
                <w:sz w:val="28"/>
                <w:szCs w:val="28"/>
              </w:rPr>
              <w:t>. “We are thrilled to have someone with her broad skill sets leading this new initiative.”</w:t>
            </w:r>
          </w:p>
          <w:p w14:paraId="5AA7189C" w14:textId="77777777" w:rsidR="00267FBA" w:rsidRPr="0043448D" w:rsidRDefault="00267FBA" w:rsidP="00267FBA">
            <w:pPr>
              <w:rPr>
                <w:rFonts w:cstheme="minorHAnsi"/>
                <w:sz w:val="28"/>
                <w:szCs w:val="28"/>
              </w:rPr>
            </w:pPr>
          </w:p>
          <w:p w14:paraId="5357449B" w14:textId="0DFC6C1B" w:rsidR="00D14436" w:rsidRPr="0043448D" w:rsidRDefault="00F80167" w:rsidP="00267FB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Sergi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a </w:t>
            </w:r>
            <w:r w:rsidR="00D25BD0">
              <w:rPr>
                <w:rFonts w:cstheme="minorHAnsi"/>
                <w:sz w:val="28"/>
                <w:szCs w:val="28"/>
              </w:rPr>
              <w:t>Fishe</w:t>
            </w:r>
            <w:r w:rsidR="003B6B0B">
              <w:rPr>
                <w:rFonts w:cstheme="minorHAnsi"/>
                <w:sz w:val="28"/>
                <w:szCs w:val="28"/>
              </w:rPr>
              <w:t xml:space="preserve">rs resident, </w:t>
            </w:r>
            <w:r w:rsidR="000F76F2">
              <w:rPr>
                <w:rFonts w:cstheme="minorHAnsi"/>
                <w:sz w:val="28"/>
                <w:szCs w:val="28"/>
              </w:rPr>
              <w:t xml:space="preserve">serves on </w:t>
            </w:r>
            <w:r w:rsidR="003B6B0B">
              <w:rPr>
                <w:rFonts w:cstheme="minorHAnsi"/>
                <w:sz w:val="28"/>
                <w:szCs w:val="28"/>
              </w:rPr>
              <w:t xml:space="preserve">several local </w:t>
            </w:r>
            <w:r w:rsidR="000F76F2">
              <w:rPr>
                <w:rFonts w:cstheme="minorHAnsi"/>
                <w:sz w:val="28"/>
                <w:szCs w:val="28"/>
              </w:rPr>
              <w:t xml:space="preserve">community </w:t>
            </w:r>
            <w:r w:rsidR="003B6B0B">
              <w:rPr>
                <w:rFonts w:cstheme="minorHAnsi"/>
                <w:sz w:val="28"/>
                <w:szCs w:val="28"/>
              </w:rPr>
              <w:t xml:space="preserve">boards including </w:t>
            </w:r>
            <w:r w:rsidR="003A1CD8">
              <w:rPr>
                <w:rFonts w:cstheme="minorHAnsi"/>
                <w:sz w:val="28"/>
                <w:szCs w:val="28"/>
              </w:rPr>
              <w:t>the marketing board</w:t>
            </w:r>
            <w:r w:rsidR="006848DD">
              <w:rPr>
                <w:rFonts w:cstheme="minorHAnsi"/>
                <w:sz w:val="28"/>
                <w:szCs w:val="28"/>
              </w:rPr>
              <w:t>s</w:t>
            </w:r>
            <w:r w:rsidR="000F76F2">
              <w:rPr>
                <w:rFonts w:cstheme="minorHAnsi"/>
                <w:sz w:val="28"/>
                <w:szCs w:val="28"/>
              </w:rPr>
              <w:t xml:space="preserve"> for </w:t>
            </w:r>
            <w:r w:rsidR="00D25BD0">
              <w:rPr>
                <w:rFonts w:cstheme="minorHAnsi"/>
                <w:sz w:val="28"/>
                <w:szCs w:val="28"/>
              </w:rPr>
              <w:t>Downtown Indy</w:t>
            </w:r>
            <w:r w:rsidR="003B6B0B">
              <w:rPr>
                <w:rFonts w:cstheme="minorHAnsi"/>
                <w:sz w:val="28"/>
                <w:szCs w:val="28"/>
              </w:rPr>
              <w:t xml:space="preserve"> and the I</w:t>
            </w:r>
            <w:r w:rsidR="00D25BD0">
              <w:rPr>
                <w:rFonts w:cstheme="minorHAnsi"/>
                <w:sz w:val="28"/>
                <w:szCs w:val="28"/>
              </w:rPr>
              <w:t>ndiana Historical</w:t>
            </w:r>
            <w:r w:rsidR="00185742">
              <w:rPr>
                <w:rFonts w:cstheme="minorHAnsi"/>
                <w:sz w:val="28"/>
                <w:szCs w:val="28"/>
              </w:rPr>
              <w:t xml:space="preserve"> </w:t>
            </w:r>
            <w:r w:rsidR="000F76F2">
              <w:rPr>
                <w:rFonts w:cstheme="minorHAnsi"/>
                <w:sz w:val="28"/>
                <w:szCs w:val="28"/>
              </w:rPr>
              <w:t xml:space="preserve">Society and the organizing committee for the </w:t>
            </w:r>
            <w:r w:rsidR="00D25BD0">
              <w:rPr>
                <w:rFonts w:cstheme="minorHAnsi"/>
                <w:sz w:val="28"/>
                <w:szCs w:val="28"/>
              </w:rPr>
              <w:t>FFA Convention</w:t>
            </w:r>
            <w:r w:rsidR="000F76F2">
              <w:rPr>
                <w:rFonts w:cstheme="minorHAnsi"/>
                <w:sz w:val="28"/>
                <w:szCs w:val="28"/>
              </w:rPr>
              <w:t>.</w:t>
            </w:r>
            <w:r w:rsidR="00E01D6D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224D5E8" w14:textId="77777777" w:rsidR="00D9664E" w:rsidRDefault="00D9664E" w:rsidP="00BE6E99">
            <w:pPr>
              <w:rPr>
                <w:rFonts w:cstheme="minorHAnsi"/>
                <w:sz w:val="28"/>
                <w:szCs w:val="28"/>
              </w:rPr>
            </w:pPr>
          </w:p>
          <w:p w14:paraId="6872BB75" w14:textId="6EFE39CB" w:rsidR="00FA42F9" w:rsidRPr="0043448D" w:rsidRDefault="00B61A7D" w:rsidP="00BE6E99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“I look forward to listening to the county’s community leaders to understand where the areas of critical need are,” said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Sergi</w:t>
            </w:r>
            <w:proofErr w:type="spellEnd"/>
            <w:r>
              <w:rPr>
                <w:rFonts w:cstheme="minorHAnsi"/>
                <w:sz w:val="28"/>
                <w:szCs w:val="28"/>
              </w:rPr>
              <w:t>. “I also am delighted to be working alongside the talented marketing team at Hamilton County Tourism</w:t>
            </w:r>
            <w:r w:rsidR="00114A71">
              <w:rPr>
                <w:rFonts w:cstheme="minorHAnsi"/>
                <w:sz w:val="28"/>
                <w:szCs w:val="28"/>
              </w:rPr>
              <w:t xml:space="preserve"> (HCT)</w:t>
            </w:r>
            <w:r>
              <w:rPr>
                <w:rFonts w:cstheme="minorHAnsi"/>
                <w:sz w:val="28"/>
                <w:szCs w:val="28"/>
              </w:rPr>
              <w:t xml:space="preserve"> and see so many synergies in this new initiative.”</w:t>
            </w:r>
          </w:p>
          <w:p w14:paraId="6E8620A6" w14:textId="25FF1870" w:rsidR="0043448D" w:rsidRPr="0043448D" w:rsidRDefault="0043448D" w:rsidP="0043448D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2A9F6875" w14:textId="46ED51BF" w:rsidR="0043448D" w:rsidRPr="0043448D" w:rsidRDefault="00EB3194" w:rsidP="0043448D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HCEDC is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 funded through private contributions and county plat fees. To leverage this limited budget, the board of directors selected </w:t>
            </w:r>
            <w:r w:rsidR="0072282C">
              <w:rPr>
                <w:rFonts w:cstheme="minorHAnsi"/>
                <w:color w:val="000000" w:themeColor="text1"/>
                <w:sz w:val="28"/>
                <w:szCs w:val="28"/>
              </w:rPr>
              <w:t>Hamilton County Tourism</w:t>
            </w:r>
            <w:r w:rsidR="004C3CC0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as its new management contract partner </w:t>
            </w:r>
            <w:r w:rsidR="004C3CC0">
              <w:rPr>
                <w:rFonts w:cstheme="minorHAnsi"/>
                <w:color w:val="000000" w:themeColor="text1"/>
                <w:sz w:val="28"/>
                <w:szCs w:val="28"/>
              </w:rPr>
              <w:t xml:space="preserve">to </w:t>
            </w:r>
            <w:r w:rsidR="00D25BD0">
              <w:rPr>
                <w:rFonts w:cstheme="minorHAnsi"/>
                <w:color w:val="000000" w:themeColor="text1"/>
                <w:sz w:val="28"/>
                <w:szCs w:val="28"/>
              </w:rPr>
              <w:t xml:space="preserve">oversee </w:t>
            </w:r>
            <w:proofErr w:type="spellStart"/>
            <w:r w:rsidR="00D25BD0">
              <w:rPr>
                <w:rFonts w:cstheme="minorHAnsi"/>
                <w:color w:val="000000" w:themeColor="text1"/>
                <w:sz w:val="28"/>
                <w:szCs w:val="28"/>
              </w:rPr>
              <w:t>Sergi</w:t>
            </w:r>
            <w:r w:rsidR="00E01D6D">
              <w:rPr>
                <w:rFonts w:cstheme="minorHAnsi"/>
                <w:color w:val="000000" w:themeColor="text1"/>
                <w:sz w:val="28"/>
                <w:szCs w:val="28"/>
              </w:rPr>
              <w:t>’s</w:t>
            </w:r>
            <w:proofErr w:type="spellEnd"/>
            <w:r w:rsidR="00E01D6D">
              <w:rPr>
                <w:rFonts w:cstheme="minorHAnsi"/>
                <w:color w:val="000000" w:themeColor="text1"/>
                <w:sz w:val="28"/>
                <w:szCs w:val="28"/>
              </w:rPr>
              <w:t xml:space="preserve"> role.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 The </w:t>
            </w:r>
            <w:r w:rsidR="00D25BD0">
              <w:rPr>
                <w:rFonts w:cstheme="minorHAnsi"/>
                <w:color w:val="000000" w:themeColor="text1"/>
                <w:sz w:val="28"/>
                <w:szCs w:val="28"/>
              </w:rPr>
              <w:t xml:space="preserve">HCEDC 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 xml:space="preserve">board will continue to oversee this new direction. </w:t>
            </w:r>
          </w:p>
          <w:p w14:paraId="04B290D6" w14:textId="182DABD4" w:rsidR="0043448D" w:rsidRPr="0043448D" w:rsidRDefault="0043448D" w:rsidP="0043448D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9229388" w14:textId="12126199" w:rsidR="008A5F0F" w:rsidRDefault="004C3CC0" w:rsidP="0059384A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HCT 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>will provide office space and equipment and handle payroll and benefits on behalf of HCEDC. Its marketing and communications t</w:t>
            </w:r>
            <w:r w:rsidR="003B6B0B">
              <w:rPr>
                <w:rFonts w:cstheme="minorHAnsi"/>
                <w:color w:val="000000" w:themeColor="text1"/>
                <w:sz w:val="28"/>
                <w:szCs w:val="28"/>
              </w:rPr>
              <w:t xml:space="preserve">eam will work closely with </w:t>
            </w:r>
            <w:proofErr w:type="spellStart"/>
            <w:r w:rsidR="003B6B0B">
              <w:rPr>
                <w:rFonts w:cstheme="minorHAnsi"/>
                <w:color w:val="000000" w:themeColor="text1"/>
                <w:sz w:val="28"/>
                <w:szCs w:val="28"/>
              </w:rPr>
              <w:t>Sergi</w:t>
            </w:r>
            <w:proofErr w:type="spellEnd"/>
            <w:r w:rsidR="003B6B0B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71ED8">
              <w:rPr>
                <w:rFonts w:cstheme="minorHAnsi"/>
                <w:color w:val="000000" w:themeColor="text1"/>
                <w:sz w:val="28"/>
                <w:szCs w:val="28"/>
              </w:rPr>
              <w:t xml:space="preserve">to create content, marketing </w:t>
            </w:r>
            <w:r w:rsidR="0043448D" w:rsidRPr="0043448D">
              <w:rPr>
                <w:rFonts w:cstheme="minorHAnsi"/>
                <w:color w:val="000000" w:themeColor="text1"/>
                <w:sz w:val="28"/>
                <w:szCs w:val="28"/>
              </w:rPr>
              <w:t>and communications programs to raise awareness of workforce development efforts and quality of life in the county. The two organizations already share a brand family.</w:t>
            </w:r>
          </w:p>
          <w:p w14:paraId="4212BB07" w14:textId="77777777" w:rsidR="0059384A" w:rsidRPr="0059384A" w:rsidRDefault="0059384A" w:rsidP="0059384A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A479B6C" w14:textId="082271B4" w:rsidR="00445549" w:rsidRPr="0043448D" w:rsidRDefault="003112EF" w:rsidP="00445549">
            <w:pPr>
              <w:rPr>
                <w:rFonts w:cstheme="minorHAnsi"/>
                <w:i/>
                <w:sz w:val="28"/>
                <w:szCs w:val="28"/>
              </w:rPr>
            </w:pPr>
            <w:hyperlink r:id="rId6" w:history="1">
              <w:r w:rsidR="00445549" w:rsidRPr="0043448D">
                <w:rPr>
                  <w:rStyle w:val="Hyperlink"/>
                  <w:rFonts w:cstheme="minorHAnsi"/>
                  <w:i/>
                  <w:sz w:val="28"/>
                  <w:szCs w:val="28"/>
                </w:rPr>
                <w:t>Hamilton County Tourism Inc.</w:t>
              </w:r>
            </w:hyperlink>
            <w:r w:rsidR="00445549" w:rsidRPr="0043448D">
              <w:rPr>
                <w:rFonts w:cstheme="minorHAnsi"/>
                <w:i/>
                <w:sz w:val="28"/>
                <w:szCs w:val="28"/>
              </w:rPr>
              <w:t xml:space="preserve"> is a nonprofit, destination management organization that promotes tourism growth through strategic marketing, hospitality and development initiatives providing hospitality to more than four million visitors to Hamilton County, Indiana, each year.</w:t>
            </w:r>
          </w:p>
          <w:p w14:paraId="72567988" w14:textId="3CF7FBD9" w:rsidR="00AE3E3E" w:rsidRDefault="00AE3E3E" w:rsidP="00445549">
            <w:pPr>
              <w:rPr>
                <w:rFonts w:cstheme="minorHAnsi"/>
                <w:sz w:val="28"/>
                <w:szCs w:val="28"/>
              </w:rPr>
            </w:pPr>
          </w:p>
          <w:p w14:paraId="7FE9EA91" w14:textId="5CB0FAAC" w:rsidR="00B61A7D" w:rsidRPr="00B61A7D" w:rsidRDefault="0035516A" w:rsidP="00445549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HCEDC </w:t>
            </w:r>
            <w:r w:rsidR="00B61A7D">
              <w:rPr>
                <w:rFonts w:cstheme="minorHAnsi"/>
                <w:i/>
                <w:sz w:val="28"/>
                <w:szCs w:val="28"/>
              </w:rPr>
              <w:t>is a nonprofit organization that supports its</w:t>
            </w:r>
            <w:r w:rsidR="00B61A7D" w:rsidRPr="00B61A7D">
              <w:rPr>
                <w:rFonts w:cstheme="minorHAnsi"/>
                <w:i/>
                <w:sz w:val="28"/>
                <w:szCs w:val="28"/>
              </w:rPr>
              <w:t xml:space="preserve"> communi</w:t>
            </w:r>
            <w:r w:rsidR="00B61A7D">
              <w:rPr>
                <w:rFonts w:cstheme="minorHAnsi"/>
                <w:i/>
                <w:sz w:val="28"/>
                <w:szCs w:val="28"/>
              </w:rPr>
              <w:t>ty by promoting and messaging the area</w:t>
            </w:r>
            <w:r w:rsidR="00B61A7D" w:rsidRPr="00B61A7D">
              <w:rPr>
                <w:rFonts w:cstheme="minorHAnsi"/>
                <w:i/>
                <w:sz w:val="28"/>
                <w:szCs w:val="28"/>
              </w:rPr>
              <w:t xml:space="preserve"> as an excellent place for business, workforce and employment opportunities.</w:t>
            </w:r>
          </w:p>
          <w:p w14:paraId="7C0F6DDB" w14:textId="77777777" w:rsidR="00B6092F" w:rsidRPr="0043448D" w:rsidRDefault="00B6092F" w:rsidP="00B85695">
            <w:pPr>
              <w:pStyle w:val="ListParagraph"/>
              <w:spacing w:before="0" w:beforeAutospacing="0" w:after="0" w:afterAutospacing="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DA9743" w14:textId="77777777" w:rsidR="00AE3E3E" w:rsidRPr="0043448D" w:rsidRDefault="00AE3E3E" w:rsidP="00C139BA">
            <w:pPr>
              <w:pStyle w:val="ListParagraph"/>
              <w:spacing w:before="0" w:beforeAutospacing="0" w:after="0" w:afterAutospacing="0"/>
              <w:ind w:left="1440" w:hanging="36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760354" w14:textId="77777777" w:rsidR="00C139BA" w:rsidRPr="0043448D" w:rsidRDefault="00C139BA" w:rsidP="00C139B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3448D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  <w:p w14:paraId="2893E170" w14:textId="77777777" w:rsidR="00A8239A" w:rsidRPr="0043448D" w:rsidRDefault="00A8239A" w:rsidP="00BE6E99">
            <w:pPr>
              <w:rPr>
                <w:rFonts w:cstheme="minorHAnsi"/>
                <w:sz w:val="28"/>
                <w:szCs w:val="28"/>
              </w:rPr>
            </w:pPr>
          </w:p>
          <w:p w14:paraId="69E86C7C" w14:textId="77777777" w:rsidR="00BE6E99" w:rsidRPr="0043448D" w:rsidRDefault="00BE6E99" w:rsidP="00BE6E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6E99" w:rsidRPr="00BE6E99" w14:paraId="6E4D41A1" w14:textId="77777777" w:rsidTr="00117E0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F4B6C" w14:textId="77777777" w:rsidR="00BE6E99" w:rsidRPr="00BE6E99" w:rsidRDefault="00BE6E99" w:rsidP="00BF5C19"/>
        </w:tc>
      </w:tr>
      <w:tr w:rsidR="00BE6E99" w:rsidRPr="00BE6E99" w14:paraId="183D9833" w14:textId="77777777" w:rsidTr="00117E0D">
        <w:trPr>
          <w:jc w:val="center"/>
        </w:trPr>
        <w:tc>
          <w:tcPr>
            <w:tcW w:w="1080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B9DB3" w14:textId="77777777" w:rsidR="00BE6E99" w:rsidRPr="00BE6E99" w:rsidRDefault="00BE6E99" w:rsidP="00BE6E99">
            <w:r w:rsidRPr="00BE6E99">
              <w:t> </w:t>
            </w:r>
          </w:p>
        </w:tc>
      </w:tr>
    </w:tbl>
    <w:p w14:paraId="0754D0E3" w14:textId="77777777" w:rsidR="00753BBC" w:rsidRDefault="003112EF"/>
    <w:sectPr w:rsidR="00753BBC" w:rsidSect="009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99"/>
    <w:rsid w:val="00016A64"/>
    <w:rsid w:val="00042CA1"/>
    <w:rsid w:val="00085D2D"/>
    <w:rsid w:val="0009670B"/>
    <w:rsid w:val="000A184E"/>
    <w:rsid w:val="000D6FE8"/>
    <w:rsid w:val="000F76F2"/>
    <w:rsid w:val="00114A71"/>
    <w:rsid w:val="00116C39"/>
    <w:rsid w:val="00117E0D"/>
    <w:rsid w:val="00120214"/>
    <w:rsid w:val="0015543F"/>
    <w:rsid w:val="0016459F"/>
    <w:rsid w:val="00172D38"/>
    <w:rsid w:val="001765DB"/>
    <w:rsid w:val="00185742"/>
    <w:rsid w:val="00192676"/>
    <w:rsid w:val="001C7E57"/>
    <w:rsid w:val="001D1119"/>
    <w:rsid w:val="001E0A87"/>
    <w:rsid w:val="001E7402"/>
    <w:rsid w:val="00233A03"/>
    <w:rsid w:val="00236EF6"/>
    <w:rsid w:val="00242847"/>
    <w:rsid w:val="00267FBA"/>
    <w:rsid w:val="00271ED8"/>
    <w:rsid w:val="002814CD"/>
    <w:rsid w:val="00297A08"/>
    <w:rsid w:val="002C3B15"/>
    <w:rsid w:val="002E459C"/>
    <w:rsid w:val="0030212C"/>
    <w:rsid w:val="0030351F"/>
    <w:rsid w:val="003112EF"/>
    <w:rsid w:val="00317D93"/>
    <w:rsid w:val="00341847"/>
    <w:rsid w:val="0035516A"/>
    <w:rsid w:val="00362E66"/>
    <w:rsid w:val="003726E4"/>
    <w:rsid w:val="003849A6"/>
    <w:rsid w:val="0039687B"/>
    <w:rsid w:val="003A1CD8"/>
    <w:rsid w:val="003A1F9D"/>
    <w:rsid w:val="003B0C3E"/>
    <w:rsid w:val="003B1B31"/>
    <w:rsid w:val="003B6B0B"/>
    <w:rsid w:val="003C5F84"/>
    <w:rsid w:val="003F70C7"/>
    <w:rsid w:val="00404BD5"/>
    <w:rsid w:val="00406FBC"/>
    <w:rsid w:val="00413DE6"/>
    <w:rsid w:val="00422178"/>
    <w:rsid w:val="0043448D"/>
    <w:rsid w:val="00445549"/>
    <w:rsid w:val="004603EE"/>
    <w:rsid w:val="004C3CC0"/>
    <w:rsid w:val="004F7C87"/>
    <w:rsid w:val="0050589C"/>
    <w:rsid w:val="00511056"/>
    <w:rsid w:val="00526C97"/>
    <w:rsid w:val="00556F8C"/>
    <w:rsid w:val="0056239B"/>
    <w:rsid w:val="0059384A"/>
    <w:rsid w:val="00595428"/>
    <w:rsid w:val="00597111"/>
    <w:rsid w:val="005A0639"/>
    <w:rsid w:val="005B2A39"/>
    <w:rsid w:val="005C53B3"/>
    <w:rsid w:val="005D1A02"/>
    <w:rsid w:val="005D5695"/>
    <w:rsid w:val="005E37A2"/>
    <w:rsid w:val="005E690A"/>
    <w:rsid w:val="005F169F"/>
    <w:rsid w:val="005F4520"/>
    <w:rsid w:val="005F4522"/>
    <w:rsid w:val="0060679C"/>
    <w:rsid w:val="00606C70"/>
    <w:rsid w:val="0061031B"/>
    <w:rsid w:val="0062319A"/>
    <w:rsid w:val="00641F1D"/>
    <w:rsid w:val="00650DB4"/>
    <w:rsid w:val="00681745"/>
    <w:rsid w:val="006848DD"/>
    <w:rsid w:val="006979A2"/>
    <w:rsid w:val="006C1267"/>
    <w:rsid w:val="006C1961"/>
    <w:rsid w:val="006F2552"/>
    <w:rsid w:val="006F7C3C"/>
    <w:rsid w:val="00701154"/>
    <w:rsid w:val="0072282C"/>
    <w:rsid w:val="00724DBB"/>
    <w:rsid w:val="007669B5"/>
    <w:rsid w:val="00786A3F"/>
    <w:rsid w:val="007902FE"/>
    <w:rsid w:val="00796032"/>
    <w:rsid w:val="007A3592"/>
    <w:rsid w:val="007C2890"/>
    <w:rsid w:val="007C30DD"/>
    <w:rsid w:val="007D7146"/>
    <w:rsid w:val="00813E03"/>
    <w:rsid w:val="008202EE"/>
    <w:rsid w:val="00831185"/>
    <w:rsid w:val="008356AC"/>
    <w:rsid w:val="008461EE"/>
    <w:rsid w:val="008473A2"/>
    <w:rsid w:val="00860946"/>
    <w:rsid w:val="008765D3"/>
    <w:rsid w:val="008A5F0F"/>
    <w:rsid w:val="008B2DAA"/>
    <w:rsid w:val="008F1A22"/>
    <w:rsid w:val="0090293F"/>
    <w:rsid w:val="00923092"/>
    <w:rsid w:val="00941FD3"/>
    <w:rsid w:val="00972614"/>
    <w:rsid w:val="0099477B"/>
    <w:rsid w:val="009A763E"/>
    <w:rsid w:val="009D5D92"/>
    <w:rsid w:val="009E64E5"/>
    <w:rsid w:val="00A06EF9"/>
    <w:rsid w:val="00A158E7"/>
    <w:rsid w:val="00A345D3"/>
    <w:rsid w:val="00A428E3"/>
    <w:rsid w:val="00A43EAB"/>
    <w:rsid w:val="00A532F9"/>
    <w:rsid w:val="00A56043"/>
    <w:rsid w:val="00A8239A"/>
    <w:rsid w:val="00A96BC0"/>
    <w:rsid w:val="00AB7A65"/>
    <w:rsid w:val="00AE3E3E"/>
    <w:rsid w:val="00B065EA"/>
    <w:rsid w:val="00B304D2"/>
    <w:rsid w:val="00B34405"/>
    <w:rsid w:val="00B35B31"/>
    <w:rsid w:val="00B37672"/>
    <w:rsid w:val="00B42677"/>
    <w:rsid w:val="00B45DA1"/>
    <w:rsid w:val="00B6092F"/>
    <w:rsid w:val="00B61A7D"/>
    <w:rsid w:val="00B630B1"/>
    <w:rsid w:val="00B77510"/>
    <w:rsid w:val="00B84B2D"/>
    <w:rsid w:val="00B84C4A"/>
    <w:rsid w:val="00B85695"/>
    <w:rsid w:val="00B92FAA"/>
    <w:rsid w:val="00B95A78"/>
    <w:rsid w:val="00BD4B85"/>
    <w:rsid w:val="00BE4F18"/>
    <w:rsid w:val="00BE6E99"/>
    <w:rsid w:val="00BF3420"/>
    <w:rsid w:val="00BF435B"/>
    <w:rsid w:val="00BF5C19"/>
    <w:rsid w:val="00C00819"/>
    <w:rsid w:val="00C04A82"/>
    <w:rsid w:val="00C139BA"/>
    <w:rsid w:val="00C26D75"/>
    <w:rsid w:val="00C46655"/>
    <w:rsid w:val="00C511C4"/>
    <w:rsid w:val="00C56535"/>
    <w:rsid w:val="00C95105"/>
    <w:rsid w:val="00C95A13"/>
    <w:rsid w:val="00C95A6D"/>
    <w:rsid w:val="00CA1BC9"/>
    <w:rsid w:val="00CB1D04"/>
    <w:rsid w:val="00CC1106"/>
    <w:rsid w:val="00CC760F"/>
    <w:rsid w:val="00D11E38"/>
    <w:rsid w:val="00D14436"/>
    <w:rsid w:val="00D220F3"/>
    <w:rsid w:val="00D25BD0"/>
    <w:rsid w:val="00D30D61"/>
    <w:rsid w:val="00D663D7"/>
    <w:rsid w:val="00D9664E"/>
    <w:rsid w:val="00DE062A"/>
    <w:rsid w:val="00DE4295"/>
    <w:rsid w:val="00DF4D77"/>
    <w:rsid w:val="00DF51EE"/>
    <w:rsid w:val="00E01D6D"/>
    <w:rsid w:val="00E33690"/>
    <w:rsid w:val="00E47DF2"/>
    <w:rsid w:val="00E81297"/>
    <w:rsid w:val="00EA1FC4"/>
    <w:rsid w:val="00EA4EDC"/>
    <w:rsid w:val="00EB3194"/>
    <w:rsid w:val="00ED045E"/>
    <w:rsid w:val="00ED26B3"/>
    <w:rsid w:val="00EE6AD5"/>
    <w:rsid w:val="00EF3808"/>
    <w:rsid w:val="00F02CD1"/>
    <w:rsid w:val="00F20DB0"/>
    <w:rsid w:val="00F80167"/>
    <w:rsid w:val="00F83466"/>
    <w:rsid w:val="00F87790"/>
    <w:rsid w:val="00FA0F96"/>
    <w:rsid w:val="00FA3A11"/>
    <w:rsid w:val="00FA42F9"/>
    <w:rsid w:val="00FC22F9"/>
    <w:rsid w:val="00FD0054"/>
    <w:rsid w:val="00FF711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C6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39BA"/>
  </w:style>
  <w:style w:type="character" w:styleId="FollowedHyperlink">
    <w:name w:val="FollowedHyperlink"/>
    <w:basedOn w:val="DefaultParagraphFont"/>
    <w:uiPriority w:val="99"/>
    <w:semiHidden/>
    <w:unhideWhenUsed/>
    <w:rsid w:val="008461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hamiltoncounty.com/" TargetMode="External"/><Relationship Id="rId5" Type="http://schemas.openxmlformats.org/officeDocument/2006/relationships/hyperlink" Target="mailto:wriggs@hamiltoncounty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Riggs</dc:creator>
  <cp:keywords/>
  <dc:description/>
  <cp:lastModifiedBy>Whitney Riggs</cp:lastModifiedBy>
  <cp:revision>20</cp:revision>
  <cp:lastPrinted>2018-09-20T13:09:00Z</cp:lastPrinted>
  <dcterms:created xsi:type="dcterms:W3CDTF">2018-09-20T11:43:00Z</dcterms:created>
  <dcterms:modified xsi:type="dcterms:W3CDTF">2018-09-20T13:46:00Z</dcterms:modified>
</cp:coreProperties>
</file>